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5228CB62" w:rsidR="00E203C2" w:rsidRDefault="00E203C2" w:rsidP="00E203C2">
      <w:r>
        <w:rPr>
          <w:noProof/>
          <w:lang w:eastAsia="en-GB" w:bidi="ar-SA"/>
        </w:rPr>
        <w:drawing>
          <wp:inline distT="0" distB="0" distL="0" distR="0" wp14:anchorId="53705D84" wp14:editId="020F567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0CA61556" w:rsidR="00CA641D" w:rsidRPr="00AC44E7" w:rsidRDefault="00AC44E7" w:rsidP="00CA641D">
      <w:pPr>
        <w:rPr>
          <w:b/>
          <w:sz w:val="28"/>
          <w:szCs w:val="28"/>
        </w:rPr>
      </w:pPr>
      <w:r w:rsidRPr="00AC44E7">
        <w:rPr>
          <w:b/>
          <w:sz w:val="28"/>
          <w:szCs w:val="28"/>
        </w:rPr>
        <w:t>29 April</w:t>
      </w:r>
      <w:r w:rsidRPr="00AC44E7">
        <w:rPr>
          <w:b/>
          <w:sz w:val="28"/>
          <w:szCs w:val="28"/>
        </w:rPr>
        <w:tab/>
        <w:t>2021</w:t>
      </w:r>
    </w:p>
    <w:p w14:paraId="52BA9928" w14:textId="48681BA4" w:rsidR="00CA641D" w:rsidRPr="00AC44E7" w:rsidRDefault="00AC44E7" w:rsidP="00CA641D">
      <w:pPr>
        <w:rPr>
          <w:b/>
          <w:sz w:val="28"/>
          <w:szCs w:val="28"/>
        </w:rPr>
      </w:pPr>
      <w:r w:rsidRPr="00AC44E7">
        <w:rPr>
          <w:b/>
          <w:sz w:val="28"/>
          <w:szCs w:val="28"/>
        </w:rPr>
        <w:t>154-21</w:t>
      </w:r>
    </w:p>
    <w:p w14:paraId="5B92753D" w14:textId="77777777" w:rsidR="0057615C" w:rsidRPr="0057615C" w:rsidRDefault="0057615C" w:rsidP="00690206">
      <w:pPr>
        <w:pStyle w:val="FSTitle"/>
        <w:rPr>
          <w:b/>
          <w:sz w:val="22"/>
        </w:rPr>
      </w:pPr>
    </w:p>
    <w:p w14:paraId="1CA8799B" w14:textId="0A6F8EBE" w:rsidR="00092CDA" w:rsidRPr="005B7A73" w:rsidRDefault="00092CDA" w:rsidP="00690206">
      <w:pPr>
        <w:pStyle w:val="FSTitle"/>
        <w:rPr>
          <w:b/>
        </w:rPr>
      </w:pPr>
      <w:r w:rsidRPr="005B7A73">
        <w:rPr>
          <w:b/>
        </w:rPr>
        <w:t>S</w:t>
      </w:r>
      <w:r w:rsidR="00B12F1E" w:rsidRPr="005B7A73">
        <w:rPr>
          <w:b/>
        </w:rPr>
        <w:t>upporting document</w:t>
      </w:r>
      <w:r w:rsidRPr="004427C8">
        <w:rPr>
          <w:b/>
          <w:color w:val="000000" w:themeColor="text1"/>
        </w:rPr>
        <w:t xml:space="preserve"> </w:t>
      </w:r>
      <w:r w:rsidR="004427C8" w:rsidRPr="004427C8">
        <w:rPr>
          <w:b/>
          <w:color w:val="000000" w:themeColor="text1"/>
        </w:rPr>
        <w:t>1</w:t>
      </w:r>
    </w:p>
    <w:p w14:paraId="064DFDFD" w14:textId="77777777" w:rsidR="00BA24E2" w:rsidRDefault="00BA24E2" w:rsidP="00E203C2"/>
    <w:p w14:paraId="79157BBE" w14:textId="331AD364" w:rsidR="00D056F1" w:rsidRPr="004427C8" w:rsidRDefault="00320839" w:rsidP="00690206">
      <w:pPr>
        <w:pStyle w:val="FSTitle"/>
        <w:rPr>
          <w:color w:val="000000" w:themeColor="text1"/>
        </w:rPr>
      </w:pPr>
      <w:r w:rsidRPr="004427C8">
        <w:rPr>
          <w:color w:val="000000" w:themeColor="text1"/>
        </w:rPr>
        <w:t>Risk assessment</w:t>
      </w:r>
      <w:r w:rsidR="006B5EBE" w:rsidRPr="004427C8">
        <w:rPr>
          <w:color w:val="000000" w:themeColor="text1"/>
        </w:rPr>
        <w:t xml:space="preserve"> – </w:t>
      </w:r>
      <w:r w:rsidR="00D056F1" w:rsidRPr="004427C8">
        <w:rPr>
          <w:color w:val="000000" w:themeColor="text1"/>
        </w:rPr>
        <w:t>A</w:t>
      </w:r>
      <w:r w:rsidR="00B12F1E" w:rsidRPr="004427C8">
        <w:rPr>
          <w:color w:val="000000" w:themeColor="text1"/>
        </w:rPr>
        <w:t>pplication</w:t>
      </w:r>
      <w:r w:rsidR="00D056F1" w:rsidRPr="004427C8">
        <w:rPr>
          <w:color w:val="000000" w:themeColor="text1"/>
        </w:rPr>
        <w:t xml:space="preserve"> A</w:t>
      </w:r>
      <w:r w:rsidR="004427C8" w:rsidRPr="004427C8">
        <w:rPr>
          <w:color w:val="000000" w:themeColor="text1"/>
        </w:rPr>
        <w:t>1218</w:t>
      </w:r>
    </w:p>
    <w:p w14:paraId="48392800" w14:textId="77777777" w:rsidR="00E203C2" w:rsidRPr="00690206" w:rsidRDefault="00E203C2" w:rsidP="00690206"/>
    <w:p w14:paraId="53C06B21" w14:textId="1D3A17C2" w:rsidR="00D056F1" w:rsidRPr="004427C8" w:rsidRDefault="00B94B4B" w:rsidP="00690206">
      <w:pPr>
        <w:pStyle w:val="FSTitle"/>
        <w:rPr>
          <w:color w:val="000000" w:themeColor="text1"/>
        </w:rPr>
      </w:pPr>
      <w:r>
        <w:rPr>
          <w:rFonts w:cs="Arial"/>
          <w:color w:val="000000" w:themeColor="text1"/>
        </w:rPr>
        <w:t>β</w:t>
      </w:r>
      <w:r w:rsidR="004427C8" w:rsidRPr="004427C8">
        <w:rPr>
          <w:color w:val="000000" w:themeColor="text1"/>
        </w:rPr>
        <w:t>-</w:t>
      </w:r>
      <w:r w:rsidR="00377A06">
        <w:rPr>
          <w:color w:val="000000" w:themeColor="text1"/>
        </w:rPr>
        <w:t>G</w:t>
      </w:r>
      <w:r w:rsidR="005D14DD">
        <w:rPr>
          <w:color w:val="000000" w:themeColor="text1"/>
        </w:rPr>
        <w:t>alactosidase</w:t>
      </w:r>
      <w:r w:rsidR="004427C8" w:rsidRPr="004427C8">
        <w:rPr>
          <w:color w:val="000000" w:themeColor="text1"/>
        </w:rPr>
        <w:t xml:space="preserve"> from </w:t>
      </w:r>
      <w:r w:rsidR="004427C8" w:rsidRPr="00A562D3">
        <w:rPr>
          <w:i/>
          <w:color w:val="000000" w:themeColor="text1"/>
        </w:rPr>
        <w:t>Bacillus subtilis</w:t>
      </w:r>
      <w:r w:rsidR="004427C8" w:rsidRPr="004427C8">
        <w:rPr>
          <w:color w:val="000000" w:themeColor="text1"/>
        </w:rPr>
        <w:t xml:space="preserve"> (Enzyme) </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0" w:name="_Toc286391001"/>
      <w:bookmarkStart w:id="1" w:name="_Toc300933414"/>
      <w:bookmarkStart w:id="2" w:name="_Toc453078193"/>
      <w:bookmarkStart w:id="3" w:name="_Toc62740774"/>
      <w:bookmarkStart w:id="4" w:name="_Toc65157406"/>
      <w:bookmarkStart w:id="5" w:name="_Toc65157975"/>
      <w:bookmarkStart w:id="6" w:name="_Toc67471238"/>
      <w:r w:rsidRPr="00092CDA">
        <w:t xml:space="preserve">Executive </w:t>
      </w:r>
      <w:r w:rsidR="00B12F1E">
        <w:t>s</w:t>
      </w:r>
      <w:r w:rsidRPr="00092CDA">
        <w:t>ummary</w:t>
      </w:r>
      <w:bookmarkEnd w:id="0"/>
      <w:bookmarkEnd w:id="1"/>
      <w:bookmarkEnd w:id="2"/>
      <w:bookmarkEnd w:id="3"/>
      <w:bookmarkEnd w:id="4"/>
      <w:bookmarkEnd w:id="5"/>
      <w:bookmarkEnd w:id="6"/>
    </w:p>
    <w:p w14:paraId="5FCBCAA2" w14:textId="64775792" w:rsidR="00C6226B" w:rsidRDefault="00EA7E1F" w:rsidP="00C6226B">
      <w:r w:rsidRPr="00EA7E1F">
        <w:rPr>
          <w:lang w:val="en-AU"/>
        </w:rPr>
        <w:t xml:space="preserve">Danisco New Zealand Ltd </w:t>
      </w:r>
      <w:r>
        <w:rPr>
          <w:lang w:val="en-AU"/>
        </w:rPr>
        <w:t>applied to Food Standards Australia New Zealand (FSANZ)</w:t>
      </w:r>
      <w:r w:rsidR="00C6226B">
        <w:rPr>
          <w:lang w:val="en-AU"/>
        </w:rPr>
        <w:t xml:space="preserve"> to amend Schedule 18 – Processing Aids of the </w:t>
      </w:r>
      <w:r w:rsidR="00C6226B" w:rsidRPr="00A710D7">
        <w:rPr>
          <w:lang w:val="en-AU"/>
        </w:rPr>
        <w:t>Australia New Zealand Food Standards Code</w:t>
      </w:r>
      <w:r w:rsidR="00C6226B">
        <w:rPr>
          <w:lang w:val="en-AU"/>
        </w:rPr>
        <w:t xml:space="preserve"> (the Code) to include a new source of </w:t>
      </w:r>
      <w:r w:rsidR="00B94B4B">
        <w:rPr>
          <w:rFonts w:cs="Arial"/>
          <w:lang w:val="en-AU"/>
        </w:rPr>
        <w:t>β</w:t>
      </w:r>
      <w:r w:rsidR="00C6226B">
        <w:rPr>
          <w:lang w:val="en-AU"/>
        </w:rPr>
        <w:t>-</w:t>
      </w:r>
      <w:r w:rsidR="005D14DD">
        <w:rPr>
          <w:lang w:val="en-AU"/>
        </w:rPr>
        <w:t>g</w:t>
      </w:r>
      <w:r w:rsidR="00C6226B">
        <w:rPr>
          <w:lang w:val="en-AU"/>
        </w:rPr>
        <w:t>alactosidase</w:t>
      </w:r>
      <w:r w:rsidR="00C6226B" w:rsidRPr="00AB3FCF">
        <w:rPr>
          <w:lang w:val="en-AU"/>
        </w:rPr>
        <w:t xml:space="preserve"> (</w:t>
      </w:r>
      <w:r w:rsidR="00C6226B" w:rsidRPr="00A147EB">
        <w:rPr>
          <w:lang w:val="en-AU"/>
        </w:rPr>
        <w:t>EC</w:t>
      </w:r>
      <w:r w:rsidR="00C6226B">
        <w:rPr>
          <w:lang w:val="en-AU"/>
        </w:rPr>
        <w:t xml:space="preserve"> </w:t>
      </w:r>
      <w:r w:rsidRPr="00EA7E1F">
        <w:rPr>
          <w:lang w:val="en-AU"/>
        </w:rPr>
        <w:t>3.2.1.23</w:t>
      </w:r>
      <w:r w:rsidR="00C6226B" w:rsidRPr="00AB3FCF">
        <w:rPr>
          <w:lang w:val="en-AU"/>
        </w:rPr>
        <w:t xml:space="preserve">) from a genetically modified </w:t>
      </w:r>
      <w:r w:rsidR="00C6226B">
        <w:rPr>
          <w:lang w:val="en-AU"/>
        </w:rPr>
        <w:t xml:space="preserve">(GM) </w:t>
      </w:r>
      <w:r w:rsidR="00C6226B" w:rsidRPr="00AB3FCF">
        <w:rPr>
          <w:lang w:val="en-AU"/>
        </w:rPr>
        <w:t xml:space="preserve">strain of </w:t>
      </w:r>
      <w:r w:rsidR="00C6226B">
        <w:rPr>
          <w:i/>
        </w:rPr>
        <w:t>Bacillus subtilis</w:t>
      </w:r>
      <w:r w:rsidR="00C6226B">
        <w:rPr>
          <w:i/>
          <w:lang w:val="en-AU"/>
        </w:rPr>
        <w:t xml:space="preserve">. </w:t>
      </w:r>
      <w:r w:rsidR="00C6226B">
        <w:rPr>
          <w:lang w:val="en-AU"/>
        </w:rPr>
        <w:t>The source organism for the enzyme gene is</w:t>
      </w:r>
      <w:r w:rsidR="00C6226B" w:rsidRPr="0028261F">
        <w:rPr>
          <w:i/>
          <w:lang w:val="en-AU"/>
        </w:rPr>
        <w:t xml:space="preserve"> </w:t>
      </w:r>
      <w:r w:rsidR="00C6226B">
        <w:rPr>
          <w:i/>
        </w:rPr>
        <w:t>Lactobacillus</w:t>
      </w:r>
      <w:r w:rsidR="00C6226B" w:rsidRPr="00C6226B">
        <w:rPr>
          <w:i/>
          <w:lang w:val="en-AU"/>
        </w:rPr>
        <w:t xml:space="preserve"> </w:t>
      </w:r>
      <w:r w:rsidR="00C6226B" w:rsidRPr="009A3D23">
        <w:rPr>
          <w:i/>
          <w:lang w:val="en-AU"/>
        </w:rPr>
        <w:t xml:space="preserve">delbrueckii </w:t>
      </w:r>
      <w:r w:rsidR="00C6226B" w:rsidRPr="00C6226B">
        <w:rPr>
          <w:lang w:val="en-AU"/>
        </w:rPr>
        <w:t>s</w:t>
      </w:r>
      <w:r w:rsidR="00A415D2">
        <w:rPr>
          <w:lang w:val="en-AU"/>
        </w:rPr>
        <w:t>ub</w:t>
      </w:r>
      <w:r w:rsidR="00C6226B" w:rsidRPr="00C6226B">
        <w:rPr>
          <w:lang w:val="en-AU"/>
        </w:rPr>
        <w:t>sp</w:t>
      </w:r>
      <w:r w:rsidR="000B370B">
        <w:rPr>
          <w:lang w:val="en-AU"/>
        </w:rPr>
        <w:t>.</w:t>
      </w:r>
      <w:r w:rsidR="00C6226B" w:rsidRPr="00C6226B">
        <w:rPr>
          <w:lang w:val="en-AU"/>
        </w:rPr>
        <w:t xml:space="preserve"> </w:t>
      </w:r>
      <w:r w:rsidR="00C6226B" w:rsidRPr="009A3D23">
        <w:rPr>
          <w:i/>
          <w:lang w:val="en-AU"/>
        </w:rPr>
        <w:t>bulgaricus</w:t>
      </w:r>
      <w:r w:rsidR="00C6226B" w:rsidRPr="00A147EB">
        <w:rPr>
          <w:lang w:val="en-AU"/>
        </w:rPr>
        <w:t xml:space="preserve">. </w:t>
      </w:r>
      <w:r w:rsidR="00C6226B">
        <w:rPr>
          <w:lang w:val="en-AU"/>
        </w:rPr>
        <w:t xml:space="preserve">The proposed use of </w:t>
      </w:r>
      <w:r w:rsidR="00B94B4B">
        <w:rPr>
          <w:rFonts w:cs="Arial"/>
          <w:lang w:val="en-AU"/>
        </w:rPr>
        <w:t>β</w:t>
      </w:r>
      <w:r w:rsidR="00C6226B">
        <w:rPr>
          <w:lang w:val="en-AU"/>
        </w:rPr>
        <w:t>-</w:t>
      </w:r>
      <w:r w:rsidR="005D14DD">
        <w:rPr>
          <w:lang w:val="en-AU"/>
        </w:rPr>
        <w:t>g</w:t>
      </w:r>
      <w:r w:rsidR="00C6226B">
        <w:rPr>
          <w:lang w:val="en-AU"/>
        </w:rPr>
        <w:t>a</w:t>
      </w:r>
      <w:r w:rsidR="00C675DF">
        <w:rPr>
          <w:lang w:val="en-AU"/>
        </w:rPr>
        <w:t>la</w:t>
      </w:r>
      <w:r w:rsidR="00C6226B">
        <w:rPr>
          <w:lang w:val="en-AU"/>
        </w:rPr>
        <w:t>ctosidase</w:t>
      </w:r>
      <w:r w:rsidR="00C6226B" w:rsidRPr="00AB3FCF">
        <w:rPr>
          <w:lang w:val="en-AU"/>
        </w:rPr>
        <w:t xml:space="preserve"> </w:t>
      </w:r>
      <w:r w:rsidR="00C6226B">
        <w:rPr>
          <w:lang w:val="en-AU"/>
        </w:rPr>
        <w:t xml:space="preserve">is as a processing aid in </w:t>
      </w:r>
      <w:r w:rsidR="00C6226B" w:rsidRPr="00F00B9A">
        <w:t xml:space="preserve">the </w:t>
      </w:r>
      <w:r w:rsidR="00B075B9">
        <w:t>production</w:t>
      </w:r>
      <w:r w:rsidR="00C6226B" w:rsidRPr="00F00B9A">
        <w:t xml:space="preserve"> of </w:t>
      </w:r>
      <w:r w:rsidR="00FE0815">
        <w:t>dairy foods</w:t>
      </w:r>
      <w:r>
        <w:t>, to reduce lactose content</w:t>
      </w:r>
      <w:r w:rsidR="00C6226B">
        <w:t>.</w:t>
      </w:r>
    </w:p>
    <w:p w14:paraId="31744540" w14:textId="77777777" w:rsidR="00005848" w:rsidRDefault="00005848" w:rsidP="00C6226B">
      <w:pPr>
        <w:rPr>
          <w:lang w:val="en-AU"/>
        </w:rPr>
      </w:pPr>
    </w:p>
    <w:p w14:paraId="7BEED538" w14:textId="23750FEB" w:rsidR="00005848" w:rsidRDefault="00005848" w:rsidP="00C6226B">
      <w:pPr>
        <w:rPr>
          <w:lang w:val="en-AU"/>
        </w:rPr>
      </w:pPr>
      <w:r w:rsidRPr="00005848">
        <w:rPr>
          <w:lang w:val="en-AU"/>
        </w:rPr>
        <w:t xml:space="preserve">FSANZ has undertaken an assessment to determine whether the enzyme achieves its technological </w:t>
      </w:r>
      <w:r w:rsidR="00D85EDB">
        <w:rPr>
          <w:lang w:val="en-AU"/>
        </w:rPr>
        <w:t>purpose</w:t>
      </w:r>
      <w:r w:rsidRPr="00005848">
        <w:rPr>
          <w:lang w:val="en-AU"/>
        </w:rPr>
        <w:t xml:space="preserve"> in the quantity and form proposed to be used and to evaluate public health and safety concerns that may arise from the use of this enzyme.</w:t>
      </w:r>
    </w:p>
    <w:p w14:paraId="5A284A02" w14:textId="52602D52" w:rsidR="00005848" w:rsidRDefault="00005848" w:rsidP="00C6226B">
      <w:pPr>
        <w:rPr>
          <w:lang w:val="en-AU"/>
        </w:rPr>
      </w:pPr>
    </w:p>
    <w:p w14:paraId="5D729F4E" w14:textId="3FA3E542" w:rsidR="00F05F26" w:rsidRDefault="00005848" w:rsidP="00C6226B">
      <w:pPr>
        <w:rPr>
          <w:lang w:val="en-AU"/>
        </w:rPr>
      </w:pPr>
      <w:r>
        <w:rPr>
          <w:lang w:val="en-AU"/>
        </w:rPr>
        <w:t xml:space="preserve">FSANZ concludes that the proposed use of this </w:t>
      </w:r>
      <w:r w:rsidR="00803E45">
        <w:rPr>
          <w:rFonts w:cs="Arial"/>
          <w:lang w:val="en-AU"/>
        </w:rPr>
        <w:t>β</w:t>
      </w:r>
      <w:r>
        <w:rPr>
          <w:lang w:val="en-AU"/>
        </w:rPr>
        <w:t>-galactosidase</w:t>
      </w:r>
      <w:r w:rsidR="00B075B9">
        <w:rPr>
          <w:lang w:val="en-AU"/>
        </w:rPr>
        <w:t>,</w:t>
      </w:r>
      <w:r>
        <w:rPr>
          <w:lang w:val="en-AU"/>
        </w:rPr>
        <w:t xml:space="preserve"> as an enzyme in the production of lactose reduced dairy foods, is consistent with its typical function of catalysing the hydrolysis of lactose. </w:t>
      </w:r>
      <w:r w:rsidR="00F05F26" w:rsidRPr="00F05F26">
        <w:rPr>
          <w:lang w:val="en-AU"/>
        </w:rPr>
        <w:t xml:space="preserve">Analysis of the evidence provides adequate assurance that the use of the enzyme, in the quantity and form proposed to be used, which must be consistent with </w:t>
      </w:r>
      <w:r w:rsidR="00BF3F6A">
        <w:rPr>
          <w:lang w:val="en-AU"/>
        </w:rPr>
        <w:t>Good Manufacturing Practice (</w:t>
      </w:r>
      <w:r w:rsidR="00F05F26" w:rsidRPr="00F05F26">
        <w:rPr>
          <w:lang w:val="en-AU"/>
        </w:rPr>
        <w:t>GMP</w:t>
      </w:r>
      <w:r w:rsidR="00BF3F6A">
        <w:rPr>
          <w:lang w:val="en-AU"/>
        </w:rPr>
        <w:t>)</w:t>
      </w:r>
      <w:r w:rsidR="00F05F26" w:rsidRPr="00F05F26">
        <w:rPr>
          <w:lang w:val="en-AU"/>
        </w:rPr>
        <w:t xml:space="preserve"> controls and processes, is technologically justified</w:t>
      </w:r>
      <w:r w:rsidR="00F05F26">
        <w:rPr>
          <w:lang w:val="en-AU"/>
        </w:rPr>
        <w:t>.</w:t>
      </w:r>
    </w:p>
    <w:p w14:paraId="3F64A0F9" w14:textId="77777777" w:rsidR="00F05F26" w:rsidRDefault="00F05F26" w:rsidP="00C6226B">
      <w:pPr>
        <w:rPr>
          <w:lang w:val="en-AU"/>
        </w:rPr>
      </w:pPr>
      <w:bookmarkStart w:id="7" w:name="_GoBack"/>
    </w:p>
    <w:bookmarkEnd w:id="7"/>
    <w:p w14:paraId="04CDE1BE" w14:textId="411E385A" w:rsidR="00005848" w:rsidRDefault="00B94B4B" w:rsidP="00C6226B">
      <w:pPr>
        <w:rPr>
          <w:lang w:val="en-AU"/>
        </w:rPr>
      </w:pPr>
      <w:r>
        <w:rPr>
          <w:rFonts w:cs="Arial"/>
          <w:lang w:val="en-AU"/>
        </w:rPr>
        <w:t>β</w:t>
      </w:r>
      <w:r w:rsidR="00005848">
        <w:rPr>
          <w:lang w:val="en-AU"/>
        </w:rPr>
        <w:t xml:space="preserve">-Galactosidase performs its technological </w:t>
      </w:r>
      <w:r w:rsidR="00D85EDB">
        <w:rPr>
          <w:lang w:val="en-AU"/>
        </w:rPr>
        <w:t>purpose</w:t>
      </w:r>
      <w:r w:rsidR="00005848">
        <w:rPr>
          <w:lang w:val="en-AU"/>
        </w:rPr>
        <w:t xml:space="preserve"> during the production of dairy foods and </w:t>
      </w:r>
      <w:r w:rsidR="00005848" w:rsidRPr="00005848">
        <w:rPr>
          <w:lang w:val="en-AU"/>
        </w:rPr>
        <w:t xml:space="preserve">is not performing a technological </w:t>
      </w:r>
      <w:r w:rsidR="00D85EDB">
        <w:rPr>
          <w:lang w:val="en-AU"/>
        </w:rPr>
        <w:t>purpose</w:t>
      </w:r>
      <w:r w:rsidR="00005848" w:rsidRPr="00005848">
        <w:rPr>
          <w:lang w:val="en-AU"/>
        </w:rPr>
        <w:t xml:space="preserve"> in the final food, therefore functioning as a processing aid as defined in the Code. </w:t>
      </w:r>
      <w:r w:rsidR="00005848">
        <w:rPr>
          <w:lang w:val="en-AU"/>
        </w:rPr>
        <w:t xml:space="preserve">There are relevant </w:t>
      </w:r>
      <w:r w:rsidR="00005848" w:rsidRPr="00005848">
        <w:rPr>
          <w:lang w:val="en-AU"/>
        </w:rPr>
        <w:t>identity and purity specifications</w:t>
      </w:r>
      <w:r w:rsidR="00005848">
        <w:rPr>
          <w:lang w:val="en-AU"/>
        </w:rPr>
        <w:t xml:space="preserve"> for the enzyme in the Code. </w:t>
      </w:r>
    </w:p>
    <w:p w14:paraId="5FD48070" w14:textId="77777777" w:rsidR="00C6226B" w:rsidRDefault="00C6226B" w:rsidP="00C6226B">
      <w:pPr>
        <w:rPr>
          <w:lang w:val="en-AU"/>
        </w:rPr>
      </w:pPr>
    </w:p>
    <w:p w14:paraId="18E6FB6B" w14:textId="77446598" w:rsidR="00E40D07" w:rsidRDefault="00A4022B" w:rsidP="00C6226B">
      <w:r>
        <w:rPr>
          <w:lang w:bidi="ar-SA"/>
        </w:rPr>
        <w:t xml:space="preserve">There are no public health and safety concerns associated with the use of </w:t>
      </w:r>
      <w:r>
        <w:rPr>
          <w:lang w:bidi="ar-SA"/>
        </w:rPr>
        <w:sym w:font="Symbol" w:char="F062"/>
      </w:r>
      <w:r>
        <w:rPr>
          <w:lang w:bidi="ar-SA"/>
        </w:rPr>
        <w:t xml:space="preserve">-galactosidase produced by the genetically modified </w:t>
      </w:r>
      <w:r>
        <w:rPr>
          <w:i/>
          <w:lang w:bidi="ar-SA"/>
        </w:rPr>
        <w:t>B. subtilis</w:t>
      </w:r>
      <w:r>
        <w:rPr>
          <w:lang w:bidi="ar-SA"/>
        </w:rPr>
        <w:t xml:space="preserve">, </w:t>
      </w:r>
      <w:r>
        <w:t xml:space="preserve">as a food processing aid at GMP levels in dairy foods. </w:t>
      </w:r>
    </w:p>
    <w:p w14:paraId="15FA7700" w14:textId="77777777" w:rsidR="00A4022B" w:rsidRDefault="00A4022B" w:rsidP="00C6226B">
      <w:pPr>
        <w:rPr>
          <w:lang w:bidi="ar-SA"/>
        </w:rPr>
      </w:pPr>
    </w:p>
    <w:p w14:paraId="5F529959" w14:textId="03BB5C6D" w:rsidR="00E40D07" w:rsidRDefault="00E40D07" w:rsidP="00E40D07">
      <w:pPr>
        <w:rPr>
          <w:lang w:bidi="ar-SA"/>
        </w:rPr>
      </w:pPr>
      <w:r>
        <w:rPr>
          <w:lang w:bidi="ar-SA"/>
        </w:rPr>
        <w:t>T</w:t>
      </w:r>
      <w:r w:rsidRPr="009B37F1">
        <w:rPr>
          <w:lang w:bidi="ar-SA"/>
        </w:rPr>
        <w:t>he</w:t>
      </w:r>
      <w:r>
        <w:rPr>
          <w:lang w:bidi="ar-SA"/>
        </w:rPr>
        <w:t xml:space="preserve"> </w:t>
      </w:r>
      <w:r w:rsidR="00A4022B">
        <w:rPr>
          <w:lang w:bidi="ar-SA"/>
        </w:rPr>
        <w:t xml:space="preserve">safety assessment did not identify </w:t>
      </w:r>
      <w:r>
        <w:rPr>
          <w:lang w:eastAsia="en-AU" w:bidi="ar-SA"/>
        </w:rPr>
        <w:t xml:space="preserve">any </w:t>
      </w:r>
      <w:r w:rsidR="00A4022B">
        <w:rPr>
          <w:lang w:eastAsia="en-AU" w:bidi="ar-SA"/>
        </w:rPr>
        <w:t>concerns associated</w:t>
      </w:r>
      <w:r>
        <w:rPr>
          <w:lang w:eastAsia="en-AU" w:bidi="ar-SA"/>
        </w:rPr>
        <w:t xml:space="preserve"> </w:t>
      </w:r>
      <w:r w:rsidRPr="009B37F1">
        <w:rPr>
          <w:lang w:eastAsia="en-AU" w:bidi="ar-SA"/>
        </w:rPr>
        <w:t xml:space="preserve">with </w:t>
      </w:r>
      <w:r>
        <w:rPr>
          <w:lang w:bidi="ar-SA"/>
        </w:rPr>
        <w:t>t</w:t>
      </w:r>
      <w:r w:rsidRPr="009B37F1">
        <w:rPr>
          <w:lang w:bidi="ar-SA"/>
        </w:rPr>
        <w:t xml:space="preserve">he host </w:t>
      </w:r>
      <w:r w:rsidRPr="0048348F">
        <w:rPr>
          <w:lang w:bidi="ar-SA"/>
        </w:rPr>
        <w:t xml:space="preserve">organism, </w:t>
      </w:r>
      <w:r>
        <w:rPr>
          <w:i/>
          <w:lang w:bidi="ar-SA"/>
        </w:rPr>
        <w:t>B. subtilis,</w:t>
      </w:r>
      <w:r w:rsidRPr="0041182E">
        <w:rPr>
          <w:lang w:bidi="ar-SA"/>
        </w:rPr>
        <w:t xml:space="preserve"> </w:t>
      </w:r>
      <w:r>
        <w:rPr>
          <w:lang w:bidi="ar-SA"/>
        </w:rPr>
        <w:t>or</w:t>
      </w:r>
      <w:r w:rsidRPr="009B37F1">
        <w:rPr>
          <w:lang w:bidi="ar-SA"/>
        </w:rPr>
        <w:t xml:space="preserve"> </w:t>
      </w:r>
      <w:r>
        <w:rPr>
          <w:lang w:bidi="ar-SA"/>
        </w:rPr>
        <w:t xml:space="preserve">the </w:t>
      </w:r>
      <w:r w:rsidRPr="009B37F1">
        <w:rPr>
          <w:lang w:bidi="ar-SA"/>
        </w:rPr>
        <w:t>gene donor organism</w:t>
      </w:r>
      <w:r>
        <w:rPr>
          <w:lang w:bidi="ar-SA"/>
        </w:rPr>
        <w:t xml:space="preserve">, </w:t>
      </w:r>
      <w:r w:rsidRPr="0061448D">
        <w:rPr>
          <w:i/>
          <w:lang w:eastAsia="en-AU" w:bidi="ar-SA"/>
        </w:rPr>
        <w:t>L</w:t>
      </w:r>
      <w:r>
        <w:rPr>
          <w:i/>
          <w:lang w:eastAsia="en-AU" w:bidi="ar-SA"/>
        </w:rPr>
        <w:t xml:space="preserve">. </w:t>
      </w:r>
      <w:r>
        <w:rPr>
          <w:i/>
          <w:lang w:bidi="ar-SA"/>
        </w:rPr>
        <w:t xml:space="preserve">delbrueckii </w:t>
      </w:r>
      <w:r w:rsidRPr="0061448D">
        <w:rPr>
          <w:i/>
          <w:lang w:eastAsia="en-AU" w:bidi="ar-SA"/>
        </w:rPr>
        <w:t>subsp.</w:t>
      </w:r>
      <w:r>
        <w:rPr>
          <w:i/>
          <w:lang w:bidi="ar-SA"/>
        </w:rPr>
        <w:t xml:space="preserve"> bulgaricus</w:t>
      </w:r>
      <w:r w:rsidRPr="009B37F1">
        <w:rPr>
          <w:lang w:bidi="ar-SA"/>
        </w:rPr>
        <w:t>.</w:t>
      </w:r>
      <w:r>
        <w:rPr>
          <w:lang w:bidi="ar-SA"/>
        </w:rPr>
        <w:t xml:space="preserve"> </w:t>
      </w:r>
      <w:r w:rsidR="00522CC8">
        <w:rPr>
          <w:lang w:bidi="ar-SA"/>
        </w:rPr>
        <w:t xml:space="preserve">The </w:t>
      </w:r>
      <w:r w:rsidR="00522CC8" w:rsidRPr="00DE4B0A">
        <w:rPr>
          <w:lang w:bidi="ar-SA"/>
        </w:rPr>
        <w:t>host</w:t>
      </w:r>
      <w:r w:rsidR="00522CC8">
        <w:rPr>
          <w:lang w:bidi="ar-SA"/>
        </w:rPr>
        <w:t xml:space="preserve"> is</w:t>
      </w:r>
      <w:r w:rsidR="00522CC8" w:rsidRPr="00DE4B0A">
        <w:rPr>
          <w:lang w:bidi="ar-SA"/>
        </w:rPr>
        <w:t xml:space="preserve"> neither pathogenic nor toxigenic and </w:t>
      </w:r>
      <w:r w:rsidR="00522CC8">
        <w:rPr>
          <w:lang w:bidi="ar-SA"/>
        </w:rPr>
        <w:t>has</w:t>
      </w:r>
      <w:r w:rsidR="00522CC8" w:rsidRPr="00DE4B0A">
        <w:rPr>
          <w:lang w:bidi="ar-SA"/>
        </w:rPr>
        <w:t xml:space="preserve"> a </w:t>
      </w:r>
      <w:r w:rsidR="00522CC8">
        <w:rPr>
          <w:lang w:bidi="ar-SA"/>
        </w:rPr>
        <w:t xml:space="preserve">long </w:t>
      </w:r>
      <w:r w:rsidR="00522CC8" w:rsidRPr="00DE4B0A">
        <w:rPr>
          <w:lang w:bidi="ar-SA"/>
        </w:rPr>
        <w:t>history of safe use</w:t>
      </w:r>
      <w:r w:rsidR="00522CC8">
        <w:rPr>
          <w:lang w:bidi="ar-SA"/>
        </w:rPr>
        <w:t xml:space="preserve"> in food. </w:t>
      </w:r>
      <w:r w:rsidRPr="0041182E">
        <w:rPr>
          <w:lang w:bidi="ar-SA"/>
        </w:rPr>
        <w:t xml:space="preserve">Characterisation of the </w:t>
      </w:r>
      <w:r>
        <w:rPr>
          <w:lang w:bidi="ar-SA"/>
        </w:rPr>
        <w:t>GM</w:t>
      </w:r>
      <w:r w:rsidRPr="0041182E">
        <w:rPr>
          <w:lang w:bidi="ar-SA"/>
        </w:rPr>
        <w:t xml:space="preserve"> production strain</w:t>
      </w:r>
      <w:r>
        <w:rPr>
          <w:lang w:bidi="ar-SA"/>
        </w:rPr>
        <w:t xml:space="preserve"> </w:t>
      </w:r>
      <w:r w:rsidRPr="0041182E">
        <w:rPr>
          <w:lang w:bidi="ar-SA"/>
        </w:rPr>
        <w:t xml:space="preserve">confirmed </w:t>
      </w:r>
      <w:r>
        <w:rPr>
          <w:lang w:bidi="ar-SA"/>
        </w:rPr>
        <w:t xml:space="preserve">both </w:t>
      </w:r>
      <w:r w:rsidRPr="0041182E">
        <w:rPr>
          <w:lang w:bidi="ar-SA"/>
        </w:rPr>
        <w:t xml:space="preserve">presence and </w:t>
      </w:r>
      <w:r>
        <w:rPr>
          <w:lang w:bidi="ar-SA"/>
        </w:rPr>
        <w:t xml:space="preserve">stable </w:t>
      </w:r>
      <w:r w:rsidRPr="0041182E">
        <w:rPr>
          <w:lang w:bidi="ar-SA"/>
        </w:rPr>
        <w:t xml:space="preserve">inheritance of the inserted </w:t>
      </w:r>
      <w:r>
        <w:rPr>
          <w:lang w:bidi="ar-SA"/>
        </w:rPr>
        <w:sym w:font="Symbol" w:char="F062"/>
      </w:r>
      <w:r>
        <w:rPr>
          <w:lang w:bidi="ar-SA"/>
        </w:rPr>
        <w:t xml:space="preserve">-galactosidase </w:t>
      </w:r>
      <w:r w:rsidRPr="0041182E">
        <w:rPr>
          <w:lang w:bidi="ar-SA"/>
        </w:rPr>
        <w:t>gene.</w:t>
      </w:r>
      <w:r w:rsidRPr="008346C3">
        <w:rPr>
          <w:lang w:bidi="ar-SA"/>
        </w:rPr>
        <w:t xml:space="preserve"> </w:t>
      </w:r>
      <w:r>
        <w:rPr>
          <w:lang w:bidi="ar-SA"/>
        </w:rPr>
        <w:t xml:space="preserve">Bioinformatic analyses found no similarity of the enzyme protein </w:t>
      </w:r>
      <w:r w:rsidR="00CA2BDB">
        <w:rPr>
          <w:lang w:bidi="ar-SA"/>
        </w:rPr>
        <w:t xml:space="preserve">to </w:t>
      </w:r>
      <w:r>
        <w:rPr>
          <w:lang w:bidi="ar-SA"/>
        </w:rPr>
        <w:t xml:space="preserve">known toxins or allergens. </w:t>
      </w:r>
    </w:p>
    <w:p w14:paraId="7ED1CEC2" w14:textId="77777777" w:rsidR="00E40D07" w:rsidRDefault="00E40D07" w:rsidP="00E40D07">
      <w:pPr>
        <w:rPr>
          <w:lang w:bidi="ar-SA"/>
        </w:rPr>
      </w:pPr>
    </w:p>
    <w:p w14:paraId="551545C7" w14:textId="77777777" w:rsidR="00B353A1" w:rsidRDefault="00B353A1">
      <w:pPr>
        <w:widowControl/>
        <w:rPr>
          <w:lang w:bidi="ar-SA"/>
        </w:rPr>
      </w:pPr>
      <w:r>
        <w:rPr>
          <w:lang w:bidi="ar-SA"/>
        </w:rPr>
        <w:br w:type="page"/>
      </w:r>
    </w:p>
    <w:p w14:paraId="6222CA93" w14:textId="7E71213E" w:rsidR="00E40D07" w:rsidRDefault="00E40D07" w:rsidP="00E40D07">
      <w:pPr>
        <w:rPr>
          <w:lang w:bidi="ar-SA"/>
        </w:rPr>
      </w:pPr>
      <w:r w:rsidRPr="00ED3AEA">
        <w:rPr>
          <w:lang w:bidi="ar-SA"/>
        </w:rPr>
        <w:lastRenderedPageBreak/>
        <w:t xml:space="preserve">The </w:t>
      </w:r>
      <w:r>
        <w:rPr>
          <w:lang w:bidi="ar-SA"/>
        </w:rPr>
        <w:t>no observed adverse effect level (</w:t>
      </w:r>
      <w:r w:rsidRPr="00ED3AEA">
        <w:rPr>
          <w:lang w:bidi="ar-SA"/>
        </w:rPr>
        <w:t>NOAEL</w:t>
      </w:r>
      <w:r>
        <w:rPr>
          <w:lang w:bidi="ar-SA"/>
        </w:rPr>
        <w:t>)</w:t>
      </w:r>
      <w:r w:rsidRPr="00ED3AEA">
        <w:rPr>
          <w:lang w:bidi="ar-SA"/>
        </w:rPr>
        <w:t xml:space="preserve"> in a 13-week repeated dose oral toxicity study in rats was the highest dose tested </w:t>
      </w:r>
      <w:r>
        <w:rPr>
          <w:lang w:bidi="ar-SA"/>
        </w:rPr>
        <w:t>and corresponds</w:t>
      </w:r>
      <w:r w:rsidRPr="00ED3AEA">
        <w:rPr>
          <w:lang w:bidi="ar-SA"/>
        </w:rPr>
        <w:t xml:space="preserve"> to </w:t>
      </w:r>
      <w:r>
        <w:rPr>
          <w:lang w:bidi="ar-SA"/>
        </w:rPr>
        <w:t>1000</w:t>
      </w:r>
      <w:r w:rsidRPr="00ED3AEA">
        <w:rPr>
          <w:lang w:bidi="ar-SA"/>
        </w:rPr>
        <w:t xml:space="preserve"> mg</w:t>
      </w:r>
      <w:r>
        <w:rPr>
          <w:lang w:bidi="ar-SA"/>
        </w:rPr>
        <w:t xml:space="preserve">/kg bw/day </w:t>
      </w:r>
      <w:r w:rsidR="00A4022B">
        <w:rPr>
          <w:lang w:bidi="ar-SA"/>
        </w:rPr>
        <w:t>total organic solids (</w:t>
      </w:r>
      <w:r>
        <w:rPr>
          <w:lang w:bidi="ar-SA"/>
        </w:rPr>
        <w:t>TOS</w:t>
      </w:r>
      <w:r w:rsidR="00A4022B">
        <w:rPr>
          <w:lang w:bidi="ar-SA"/>
        </w:rPr>
        <w:t>)</w:t>
      </w:r>
      <w:r>
        <w:rPr>
          <w:lang w:bidi="ar-SA"/>
        </w:rPr>
        <w:t>.</w:t>
      </w:r>
      <w:r w:rsidRPr="00ED3AEA">
        <w:rPr>
          <w:lang w:bidi="ar-SA"/>
        </w:rPr>
        <w:t xml:space="preserve"> </w:t>
      </w:r>
      <w:r>
        <w:t>This is more than 100-fold higher than</w:t>
      </w:r>
      <w:r>
        <w:rPr>
          <w:lang w:bidi="ar-SA"/>
        </w:rPr>
        <w:t xml:space="preserve"> the </w:t>
      </w:r>
      <w:r w:rsidR="00A4022B">
        <w:rPr>
          <w:lang w:bidi="ar-SA"/>
        </w:rPr>
        <w:t>theoretical maximum daily intake (</w:t>
      </w:r>
      <w:r>
        <w:rPr>
          <w:lang w:bidi="ar-SA"/>
        </w:rPr>
        <w:t>TMDI</w:t>
      </w:r>
      <w:r w:rsidR="00A4022B">
        <w:rPr>
          <w:lang w:bidi="ar-SA"/>
        </w:rPr>
        <w:t>)</w:t>
      </w:r>
      <w:r>
        <w:rPr>
          <w:lang w:bidi="ar-SA"/>
        </w:rPr>
        <w:t xml:space="preserve"> estimated by FSANZ </w:t>
      </w:r>
      <w:r>
        <w:t>when using worst case assumptions (9.</w:t>
      </w:r>
      <w:r w:rsidR="008D4968">
        <w:t>7</w:t>
      </w:r>
      <w:r>
        <w:t xml:space="preserve"> mg TOS/kg body weight/day), and more than 200-fold higher than FSANZ’s estimate of exposure over a long period of time or a lifetime (4.8 mg TOS/kg body weight/day), </w:t>
      </w:r>
      <w:r>
        <w:rPr>
          <w:lang w:bidi="ar-SA"/>
        </w:rPr>
        <w:t>based on the proposed use</w:t>
      </w:r>
      <w:r w:rsidRPr="00ED3AEA">
        <w:rPr>
          <w:lang w:bidi="ar-SA"/>
        </w:rPr>
        <w:t>, as stated in the Application.</w:t>
      </w:r>
    </w:p>
    <w:p w14:paraId="4DC02E47" w14:textId="77777777" w:rsidR="003F1F86" w:rsidRDefault="003F1F86" w:rsidP="003F1F86">
      <w:pPr>
        <w:rPr>
          <w:lang w:bidi="ar-SA"/>
        </w:rPr>
      </w:pPr>
    </w:p>
    <w:p w14:paraId="6FDB598B" w14:textId="78C74A46" w:rsidR="00092CDA" w:rsidRDefault="00802984"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r w:rsidRPr="00802984">
        <w:rPr>
          <w:lang w:eastAsia="en-AU" w:bidi="ar-SA"/>
        </w:rPr>
        <w:t>Based on the reviewed toxicological and dietary exposure data, it was concluded that an acceptable daily intake (ADI) ‘not specified’ is appropriate</w:t>
      </w:r>
      <w:r w:rsidR="006D062F">
        <w:rPr>
          <w:lang w:eastAsia="en-AU" w:bidi="ar-SA"/>
        </w:rPr>
        <w:t>.</w:t>
      </w:r>
    </w:p>
    <w:p w14:paraId="6B88DBDD" w14:textId="54C52CBB" w:rsidR="004427C8" w:rsidRDefault="004427C8" w:rsidP="00051ED9"/>
    <w:sdt>
      <w:sdtPr>
        <w:rPr>
          <w:b w:val="0"/>
          <w:bCs w:val="0"/>
          <w:sz w:val="22"/>
          <w:szCs w:val="24"/>
          <w:lang w:bidi="en-US"/>
        </w:rPr>
        <w:id w:val="-1773072976"/>
        <w:docPartObj>
          <w:docPartGallery w:val="Table of Contents"/>
          <w:docPartUnique/>
        </w:docPartObj>
      </w:sdtPr>
      <w:sdtEndPr>
        <w:rPr>
          <w:noProof/>
        </w:rPr>
      </w:sdtEndPr>
      <w:sdtContent>
        <w:p w14:paraId="7C67A28B" w14:textId="12A47BAC" w:rsidR="004427C8" w:rsidRDefault="004427C8">
          <w:pPr>
            <w:pStyle w:val="TOCHeading"/>
          </w:pPr>
          <w:r>
            <w:t>Contents</w:t>
          </w:r>
        </w:p>
        <w:p w14:paraId="7F35B953" w14:textId="0BAC8F92" w:rsidR="00B353A1" w:rsidRDefault="00C30A86">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Pr>
              <w:rFonts w:asciiTheme="minorHAnsi" w:hAnsiTheme="minorHAnsi"/>
              <w:b w:val="0"/>
              <w:bCs w:val="0"/>
              <w:caps w:val="0"/>
            </w:rPr>
            <w:fldChar w:fldCharType="begin"/>
          </w:r>
          <w:r>
            <w:rPr>
              <w:rFonts w:asciiTheme="minorHAnsi" w:hAnsiTheme="minorHAnsi"/>
              <w:b w:val="0"/>
              <w:bCs w:val="0"/>
              <w:caps w:val="0"/>
            </w:rPr>
            <w:instrText xml:space="preserve"> TOC \o "1-2" \h \z \u </w:instrText>
          </w:r>
          <w:r>
            <w:rPr>
              <w:rFonts w:asciiTheme="minorHAnsi" w:hAnsiTheme="minorHAnsi"/>
              <w:b w:val="0"/>
              <w:bCs w:val="0"/>
              <w:caps w:val="0"/>
            </w:rPr>
            <w:fldChar w:fldCharType="separate"/>
          </w:r>
          <w:hyperlink w:anchor="_Toc67471238" w:history="1">
            <w:r w:rsidR="00B353A1" w:rsidRPr="00DE5F4A">
              <w:rPr>
                <w:rStyle w:val="Hyperlink"/>
                <w:noProof/>
              </w:rPr>
              <w:t>Executive summary</w:t>
            </w:r>
            <w:r w:rsidR="00B353A1">
              <w:rPr>
                <w:noProof/>
                <w:webHidden/>
              </w:rPr>
              <w:tab/>
            </w:r>
            <w:r w:rsidR="00B353A1">
              <w:rPr>
                <w:noProof/>
                <w:webHidden/>
              </w:rPr>
              <w:fldChar w:fldCharType="begin"/>
            </w:r>
            <w:r w:rsidR="00B353A1">
              <w:rPr>
                <w:noProof/>
                <w:webHidden/>
              </w:rPr>
              <w:instrText xml:space="preserve"> PAGEREF _Toc67471238 \h </w:instrText>
            </w:r>
            <w:r w:rsidR="00B353A1">
              <w:rPr>
                <w:noProof/>
                <w:webHidden/>
              </w:rPr>
            </w:r>
            <w:r w:rsidR="00B353A1">
              <w:rPr>
                <w:noProof/>
                <w:webHidden/>
              </w:rPr>
              <w:fldChar w:fldCharType="separate"/>
            </w:r>
            <w:r w:rsidR="00B353A1">
              <w:rPr>
                <w:noProof/>
                <w:webHidden/>
              </w:rPr>
              <w:t>i</w:t>
            </w:r>
            <w:r w:rsidR="00B353A1">
              <w:rPr>
                <w:noProof/>
                <w:webHidden/>
              </w:rPr>
              <w:fldChar w:fldCharType="end"/>
            </w:r>
          </w:hyperlink>
        </w:p>
        <w:p w14:paraId="4B13B131" w14:textId="2378430D" w:rsidR="00B353A1" w:rsidRDefault="003835B5">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67471239" w:history="1">
            <w:r w:rsidR="00B353A1" w:rsidRPr="00DE5F4A">
              <w:rPr>
                <w:rStyle w:val="Hyperlink"/>
                <w:noProof/>
              </w:rPr>
              <w:t>1</w:t>
            </w:r>
            <w:r w:rsidR="00B353A1">
              <w:rPr>
                <w:rFonts w:asciiTheme="minorHAnsi" w:eastAsiaTheme="minorEastAsia" w:hAnsiTheme="minorHAnsi" w:cstheme="minorBidi"/>
                <w:b w:val="0"/>
                <w:bCs w:val="0"/>
                <w:caps w:val="0"/>
                <w:noProof/>
                <w:sz w:val="22"/>
                <w:szCs w:val="22"/>
                <w:lang w:eastAsia="en-GB" w:bidi="ar-SA"/>
              </w:rPr>
              <w:tab/>
            </w:r>
            <w:r w:rsidR="00B353A1" w:rsidRPr="00DE5F4A">
              <w:rPr>
                <w:rStyle w:val="Hyperlink"/>
                <w:noProof/>
              </w:rPr>
              <w:t>Introduction</w:t>
            </w:r>
            <w:r w:rsidR="00B353A1">
              <w:rPr>
                <w:noProof/>
                <w:webHidden/>
              </w:rPr>
              <w:tab/>
            </w:r>
            <w:r w:rsidR="00B353A1">
              <w:rPr>
                <w:noProof/>
                <w:webHidden/>
              </w:rPr>
              <w:fldChar w:fldCharType="begin"/>
            </w:r>
            <w:r w:rsidR="00B353A1">
              <w:rPr>
                <w:noProof/>
                <w:webHidden/>
              </w:rPr>
              <w:instrText xml:space="preserve"> PAGEREF _Toc67471239 \h </w:instrText>
            </w:r>
            <w:r w:rsidR="00B353A1">
              <w:rPr>
                <w:noProof/>
                <w:webHidden/>
              </w:rPr>
            </w:r>
            <w:r w:rsidR="00B353A1">
              <w:rPr>
                <w:noProof/>
                <w:webHidden/>
              </w:rPr>
              <w:fldChar w:fldCharType="separate"/>
            </w:r>
            <w:r w:rsidR="00B353A1">
              <w:rPr>
                <w:noProof/>
                <w:webHidden/>
              </w:rPr>
              <w:t>2</w:t>
            </w:r>
            <w:r w:rsidR="00B353A1">
              <w:rPr>
                <w:noProof/>
                <w:webHidden/>
              </w:rPr>
              <w:fldChar w:fldCharType="end"/>
            </w:r>
          </w:hyperlink>
        </w:p>
        <w:p w14:paraId="4D81915F" w14:textId="48EFD45C"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40" w:history="1">
            <w:r w:rsidR="00B353A1" w:rsidRPr="00DE5F4A">
              <w:rPr>
                <w:rStyle w:val="Hyperlink"/>
                <w:noProof/>
              </w:rPr>
              <w:t>1.1</w:t>
            </w:r>
            <w:r w:rsidR="00B353A1">
              <w:rPr>
                <w:rFonts w:eastAsiaTheme="minorEastAsia" w:cstheme="minorBidi"/>
                <w:smallCaps w:val="0"/>
                <w:noProof/>
                <w:sz w:val="22"/>
                <w:szCs w:val="22"/>
                <w:lang w:eastAsia="en-GB" w:bidi="ar-SA"/>
              </w:rPr>
              <w:tab/>
            </w:r>
            <w:r w:rsidR="00B353A1" w:rsidRPr="00DE5F4A">
              <w:rPr>
                <w:rStyle w:val="Hyperlink"/>
                <w:noProof/>
              </w:rPr>
              <w:t>Objectives of the assessment</w:t>
            </w:r>
            <w:r w:rsidR="00B353A1">
              <w:rPr>
                <w:noProof/>
                <w:webHidden/>
              </w:rPr>
              <w:tab/>
            </w:r>
            <w:r w:rsidR="00B353A1">
              <w:rPr>
                <w:noProof/>
                <w:webHidden/>
              </w:rPr>
              <w:fldChar w:fldCharType="begin"/>
            </w:r>
            <w:r w:rsidR="00B353A1">
              <w:rPr>
                <w:noProof/>
                <w:webHidden/>
              </w:rPr>
              <w:instrText xml:space="preserve"> PAGEREF _Toc67471240 \h </w:instrText>
            </w:r>
            <w:r w:rsidR="00B353A1">
              <w:rPr>
                <w:noProof/>
                <w:webHidden/>
              </w:rPr>
            </w:r>
            <w:r w:rsidR="00B353A1">
              <w:rPr>
                <w:noProof/>
                <w:webHidden/>
              </w:rPr>
              <w:fldChar w:fldCharType="separate"/>
            </w:r>
            <w:r w:rsidR="00B353A1">
              <w:rPr>
                <w:noProof/>
                <w:webHidden/>
              </w:rPr>
              <w:t>2</w:t>
            </w:r>
            <w:r w:rsidR="00B353A1">
              <w:rPr>
                <w:noProof/>
                <w:webHidden/>
              </w:rPr>
              <w:fldChar w:fldCharType="end"/>
            </w:r>
          </w:hyperlink>
        </w:p>
        <w:p w14:paraId="7EB2CAEA" w14:textId="3C7FF58C" w:rsidR="00B353A1" w:rsidRDefault="003835B5">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67471241" w:history="1">
            <w:r w:rsidR="00B353A1" w:rsidRPr="00DE5F4A">
              <w:rPr>
                <w:rStyle w:val="Hyperlink"/>
                <w:noProof/>
              </w:rPr>
              <w:t>2</w:t>
            </w:r>
            <w:r w:rsidR="00B353A1">
              <w:rPr>
                <w:rFonts w:asciiTheme="minorHAnsi" w:eastAsiaTheme="minorEastAsia" w:hAnsiTheme="minorHAnsi" w:cstheme="minorBidi"/>
                <w:b w:val="0"/>
                <w:bCs w:val="0"/>
                <w:caps w:val="0"/>
                <w:noProof/>
                <w:sz w:val="22"/>
                <w:szCs w:val="22"/>
                <w:lang w:eastAsia="en-GB" w:bidi="ar-SA"/>
              </w:rPr>
              <w:tab/>
            </w:r>
            <w:r w:rsidR="00B353A1" w:rsidRPr="00DE5F4A">
              <w:rPr>
                <w:rStyle w:val="Hyperlink"/>
                <w:noProof/>
              </w:rPr>
              <w:t>Food technology assessment</w:t>
            </w:r>
            <w:r w:rsidR="00B353A1">
              <w:rPr>
                <w:noProof/>
                <w:webHidden/>
              </w:rPr>
              <w:tab/>
            </w:r>
            <w:r w:rsidR="00B353A1">
              <w:rPr>
                <w:noProof/>
                <w:webHidden/>
              </w:rPr>
              <w:fldChar w:fldCharType="begin"/>
            </w:r>
            <w:r w:rsidR="00B353A1">
              <w:rPr>
                <w:noProof/>
                <w:webHidden/>
              </w:rPr>
              <w:instrText xml:space="preserve"> PAGEREF _Toc67471241 \h </w:instrText>
            </w:r>
            <w:r w:rsidR="00B353A1">
              <w:rPr>
                <w:noProof/>
                <w:webHidden/>
              </w:rPr>
            </w:r>
            <w:r w:rsidR="00B353A1">
              <w:rPr>
                <w:noProof/>
                <w:webHidden/>
              </w:rPr>
              <w:fldChar w:fldCharType="separate"/>
            </w:r>
            <w:r w:rsidR="00B353A1">
              <w:rPr>
                <w:noProof/>
                <w:webHidden/>
              </w:rPr>
              <w:t>3</w:t>
            </w:r>
            <w:r w:rsidR="00B353A1">
              <w:rPr>
                <w:noProof/>
                <w:webHidden/>
              </w:rPr>
              <w:fldChar w:fldCharType="end"/>
            </w:r>
          </w:hyperlink>
        </w:p>
        <w:p w14:paraId="2C1F784F" w14:textId="6C10851E"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42" w:history="1">
            <w:r w:rsidR="00B353A1" w:rsidRPr="00DE5F4A">
              <w:rPr>
                <w:rStyle w:val="Hyperlink"/>
                <w:noProof/>
              </w:rPr>
              <w:t>2.1</w:t>
            </w:r>
            <w:r w:rsidR="00B353A1">
              <w:rPr>
                <w:rFonts w:eastAsiaTheme="minorEastAsia" w:cstheme="minorBidi"/>
                <w:smallCaps w:val="0"/>
                <w:noProof/>
                <w:sz w:val="22"/>
                <w:szCs w:val="22"/>
                <w:lang w:eastAsia="en-GB" w:bidi="ar-SA"/>
              </w:rPr>
              <w:tab/>
            </w:r>
            <w:r w:rsidR="00B353A1" w:rsidRPr="00DE5F4A">
              <w:rPr>
                <w:rStyle w:val="Hyperlink"/>
                <w:noProof/>
              </w:rPr>
              <w:t>Characterisation of the enzyme</w:t>
            </w:r>
            <w:r w:rsidR="00B353A1">
              <w:rPr>
                <w:noProof/>
                <w:webHidden/>
              </w:rPr>
              <w:tab/>
            </w:r>
            <w:r w:rsidR="00B353A1">
              <w:rPr>
                <w:noProof/>
                <w:webHidden/>
              </w:rPr>
              <w:fldChar w:fldCharType="begin"/>
            </w:r>
            <w:r w:rsidR="00B353A1">
              <w:rPr>
                <w:noProof/>
                <w:webHidden/>
              </w:rPr>
              <w:instrText xml:space="preserve"> PAGEREF _Toc67471242 \h </w:instrText>
            </w:r>
            <w:r w:rsidR="00B353A1">
              <w:rPr>
                <w:noProof/>
                <w:webHidden/>
              </w:rPr>
            </w:r>
            <w:r w:rsidR="00B353A1">
              <w:rPr>
                <w:noProof/>
                <w:webHidden/>
              </w:rPr>
              <w:fldChar w:fldCharType="separate"/>
            </w:r>
            <w:r w:rsidR="00B353A1">
              <w:rPr>
                <w:noProof/>
                <w:webHidden/>
              </w:rPr>
              <w:t>3</w:t>
            </w:r>
            <w:r w:rsidR="00B353A1">
              <w:rPr>
                <w:noProof/>
                <w:webHidden/>
              </w:rPr>
              <w:fldChar w:fldCharType="end"/>
            </w:r>
          </w:hyperlink>
        </w:p>
        <w:p w14:paraId="4E572792" w14:textId="3B804657"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43" w:history="1">
            <w:r w:rsidR="00B353A1" w:rsidRPr="00DE5F4A">
              <w:rPr>
                <w:rStyle w:val="Hyperlink"/>
                <w:noProof/>
                <w:lang w:eastAsia="en-AU"/>
              </w:rPr>
              <w:t>2.2</w:t>
            </w:r>
            <w:r w:rsidR="00B353A1">
              <w:rPr>
                <w:rFonts w:eastAsiaTheme="minorEastAsia" w:cstheme="minorBidi"/>
                <w:smallCaps w:val="0"/>
                <w:noProof/>
                <w:sz w:val="22"/>
                <w:szCs w:val="22"/>
                <w:lang w:eastAsia="en-GB" w:bidi="ar-SA"/>
              </w:rPr>
              <w:tab/>
            </w:r>
            <w:r w:rsidR="00B353A1" w:rsidRPr="00DE5F4A">
              <w:rPr>
                <w:rStyle w:val="Hyperlink"/>
                <w:noProof/>
                <w:lang w:eastAsia="en-AU"/>
              </w:rPr>
              <w:t>Manufacturing process</w:t>
            </w:r>
            <w:r w:rsidR="00B353A1">
              <w:rPr>
                <w:noProof/>
                <w:webHidden/>
              </w:rPr>
              <w:tab/>
            </w:r>
            <w:r w:rsidR="00B353A1">
              <w:rPr>
                <w:noProof/>
                <w:webHidden/>
              </w:rPr>
              <w:fldChar w:fldCharType="begin"/>
            </w:r>
            <w:r w:rsidR="00B353A1">
              <w:rPr>
                <w:noProof/>
                <w:webHidden/>
              </w:rPr>
              <w:instrText xml:space="preserve"> PAGEREF _Toc67471243 \h </w:instrText>
            </w:r>
            <w:r w:rsidR="00B353A1">
              <w:rPr>
                <w:noProof/>
                <w:webHidden/>
              </w:rPr>
            </w:r>
            <w:r w:rsidR="00B353A1">
              <w:rPr>
                <w:noProof/>
                <w:webHidden/>
              </w:rPr>
              <w:fldChar w:fldCharType="separate"/>
            </w:r>
            <w:r w:rsidR="00B353A1">
              <w:rPr>
                <w:noProof/>
                <w:webHidden/>
              </w:rPr>
              <w:t>3</w:t>
            </w:r>
            <w:r w:rsidR="00B353A1">
              <w:rPr>
                <w:noProof/>
                <w:webHidden/>
              </w:rPr>
              <w:fldChar w:fldCharType="end"/>
            </w:r>
          </w:hyperlink>
        </w:p>
        <w:p w14:paraId="0095E0B6" w14:textId="2FD139DF"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44" w:history="1">
            <w:r w:rsidR="00B353A1" w:rsidRPr="00DE5F4A">
              <w:rPr>
                <w:rStyle w:val="Hyperlink"/>
                <w:noProof/>
              </w:rPr>
              <w:t>2.3</w:t>
            </w:r>
            <w:r w:rsidR="00B353A1">
              <w:rPr>
                <w:rFonts w:eastAsiaTheme="minorEastAsia" w:cstheme="minorBidi"/>
                <w:smallCaps w:val="0"/>
                <w:noProof/>
                <w:sz w:val="22"/>
                <w:szCs w:val="22"/>
                <w:lang w:eastAsia="en-GB" w:bidi="ar-SA"/>
              </w:rPr>
              <w:tab/>
            </w:r>
            <w:r w:rsidR="00B353A1" w:rsidRPr="00DE5F4A">
              <w:rPr>
                <w:rStyle w:val="Hyperlink"/>
                <w:noProof/>
              </w:rPr>
              <w:t>Technological purpose of the processing aid</w:t>
            </w:r>
            <w:r w:rsidR="00B353A1">
              <w:rPr>
                <w:noProof/>
                <w:webHidden/>
              </w:rPr>
              <w:tab/>
            </w:r>
            <w:r w:rsidR="00B353A1">
              <w:rPr>
                <w:noProof/>
                <w:webHidden/>
              </w:rPr>
              <w:fldChar w:fldCharType="begin"/>
            </w:r>
            <w:r w:rsidR="00B353A1">
              <w:rPr>
                <w:noProof/>
                <w:webHidden/>
              </w:rPr>
              <w:instrText xml:space="preserve"> PAGEREF _Toc67471244 \h </w:instrText>
            </w:r>
            <w:r w:rsidR="00B353A1">
              <w:rPr>
                <w:noProof/>
                <w:webHidden/>
              </w:rPr>
            </w:r>
            <w:r w:rsidR="00B353A1">
              <w:rPr>
                <w:noProof/>
                <w:webHidden/>
              </w:rPr>
              <w:fldChar w:fldCharType="separate"/>
            </w:r>
            <w:r w:rsidR="00B353A1">
              <w:rPr>
                <w:noProof/>
                <w:webHidden/>
              </w:rPr>
              <w:t>5</w:t>
            </w:r>
            <w:r w:rsidR="00B353A1">
              <w:rPr>
                <w:noProof/>
                <w:webHidden/>
              </w:rPr>
              <w:fldChar w:fldCharType="end"/>
            </w:r>
          </w:hyperlink>
        </w:p>
        <w:p w14:paraId="10DA6356" w14:textId="293DC659"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45" w:history="1">
            <w:r w:rsidR="00B353A1" w:rsidRPr="00DE5F4A">
              <w:rPr>
                <w:rStyle w:val="Hyperlink"/>
                <w:noProof/>
                <w:lang w:eastAsia="en-AU"/>
              </w:rPr>
              <w:t>2.4</w:t>
            </w:r>
            <w:r w:rsidR="00B353A1">
              <w:rPr>
                <w:rFonts w:eastAsiaTheme="minorEastAsia" w:cstheme="minorBidi"/>
                <w:smallCaps w:val="0"/>
                <w:noProof/>
                <w:sz w:val="22"/>
                <w:szCs w:val="22"/>
                <w:lang w:eastAsia="en-GB" w:bidi="ar-SA"/>
              </w:rPr>
              <w:tab/>
            </w:r>
            <w:r w:rsidR="00B353A1" w:rsidRPr="00DE5F4A">
              <w:rPr>
                <w:rStyle w:val="Hyperlink"/>
                <w:noProof/>
                <w:lang w:eastAsia="en-AU"/>
              </w:rPr>
              <w:t>Food technology conclusion</w:t>
            </w:r>
            <w:r w:rsidR="00B353A1">
              <w:rPr>
                <w:noProof/>
                <w:webHidden/>
              </w:rPr>
              <w:tab/>
            </w:r>
            <w:r w:rsidR="00B353A1">
              <w:rPr>
                <w:noProof/>
                <w:webHidden/>
              </w:rPr>
              <w:fldChar w:fldCharType="begin"/>
            </w:r>
            <w:r w:rsidR="00B353A1">
              <w:rPr>
                <w:noProof/>
                <w:webHidden/>
              </w:rPr>
              <w:instrText xml:space="preserve"> PAGEREF _Toc67471245 \h </w:instrText>
            </w:r>
            <w:r w:rsidR="00B353A1">
              <w:rPr>
                <w:noProof/>
                <w:webHidden/>
              </w:rPr>
            </w:r>
            <w:r w:rsidR="00B353A1">
              <w:rPr>
                <w:noProof/>
                <w:webHidden/>
              </w:rPr>
              <w:fldChar w:fldCharType="separate"/>
            </w:r>
            <w:r w:rsidR="00B353A1">
              <w:rPr>
                <w:noProof/>
                <w:webHidden/>
              </w:rPr>
              <w:t>6</w:t>
            </w:r>
            <w:r w:rsidR="00B353A1">
              <w:rPr>
                <w:noProof/>
                <w:webHidden/>
              </w:rPr>
              <w:fldChar w:fldCharType="end"/>
            </w:r>
          </w:hyperlink>
        </w:p>
        <w:p w14:paraId="25219D15" w14:textId="6D374EDF" w:rsidR="00B353A1" w:rsidRDefault="003835B5">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67471246" w:history="1">
            <w:r w:rsidR="00B353A1" w:rsidRPr="00DE5F4A">
              <w:rPr>
                <w:rStyle w:val="Hyperlink"/>
                <w:noProof/>
                <w:lang w:eastAsia="en-AU"/>
              </w:rPr>
              <w:t>3</w:t>
            </w:r>
            <w:r w:rsidR="00B353A1">
              <w:rPr>
                <w:rFonts w:asciiTheme="minorHAnsi" w:eastAsiaTheme="minorEastAsia" w:hAnsiTheme="minorHAnsi" w:cstheme="minorBidi"/>
                <w:b w:val="0"/>
                <w:bCs w:val="0"/>
                <w:caps w:val="0"/>
                <w:noProof/>
                <w:sz w:val="22"/>
                <w:szCs w:val="22"/>
                <w:lang w:eastAsia="en-GB" w:bidi="ar-SA"/>
              </w:rPr>
              <w:tab/>
            </w:r>
            <w:r w:rsidR="00B353A1" w:rsidRPr="00DE5F4A">
              <w:rPr>
                <w:rStyle w:val="Hyperlink"/>
                <w:noProof/>
                <w:lang w:eastAsia="en-AU"/>
              </w:rPr>
              <w:t>Safety of the enzyme</w:t>
            </w:r>
            <w:r w:rsidR="00B353A1">
              <w:rPr>
                <w:noProof/>
                <w:webHidden/>
              </w:rPr>
              <w:tab/>
            </w:r>
            <w:r w:rsidR="00B353A1">
              <w:rPr>
                <w:noProof/>
                <w:webHidden/>
              </w:rPr>
              <w:fldChar w:fldCharType="begin"/>
            </w:r>
            <w:r w:rsidR="00B353A1">
              <w:rPr>
                <w:noProof/>
                <w:webHidden/>
              </w:rPr>
              <w:instrText xml:space="preserve"> PAGEREF _Toc67471246 \h </w:instrText>
            </w:r>
            <w:r w:rsidR="00B353A1">
              <w:rPr>
                <w:noProof/>
                <w:webHidden/>
              </w:rPr>
            </w:r>
            <w:r w:rsidR="00B353A1">
              <w:rPr>
                <w:noProof/>
                <w:webHidden/>
              </w:rPr>
              <w:fldChar w:fldCharType="separate"/>
            </w:r>
            <w:r w:rsidR="00B353A1">
              <w:rPr>
                <w:noProof/>
                <w:webHidden/>
              </w:rPr>
              <w:t>7</w:t>
            </w:r>
            <w:r w:rsidR="00B353A1">
              <w:rPr>
                <w:noProof/>
                <w:webHidden/>
              </w:rPr>
              <w:fldChar w:fldCharType="end"/>
            </w:r>
          </w:hyperlink>
        </w:p>
        <w:p w14:paraId="1593EE82" w14:textId="4F1A0C56"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47" w:history="1">
            <w:r w:rsidR="00B353A1" w:rsidRPr="00DE5F4A">
              <w:rPr>
                <w:rStyle w:val="Hyperlink"/>
                <w:noProof/>
              </w:rPr>
              <w:t>3.1</w:t>
            </w:r>
            <w:r w:rsidR="00B353A1">
              <w:rPr>
                <w:rFonts w:eastAsiaTheme="minorEastAsia" w:cstheme="minorBidi"/>
                <w:smallCaps w:val="0"/>
                <w:noProof/>
                <w:sz w:val="22"/>
                <w:szCs w:val="22"/>
                <w:lang w:eastAsia="en-GB" w:bidi="ar-SA"/>
              </w:rPr>
              <w:tab/>
            </w:r>
            <w:r w:rsidR="00B353A1" w:rsidRPr="00DE5F4A">
              <w:rPr>
                <w:rStyle w:val="Hyperlink"/>
                <w:noProof/>
              </w:rPr>
              <w:t>History of use of host and gene donor microorganisms</w:t>
            </w:r>
            <w:r w:rsidR="00B353A1">
              <w:rPr>
                <w:noProof/>
                <w:webHidden/>
              </w:rPr>
              <w:tab/>
            </w:r>
            <w:r w:rsidR="00B353A1">
              <w:rPr>
                <w:noProof/>
                <w:webHidden/>
              </w:rPr>
              <w:fldChar w:fldCharType="begin"/>
            </w:r>
            <w:r w:rsidR="00B353A1">
              <w:rPr>
                <w:noProof/>
                <w:webHidden/>
              </w:rPr>
              <w:instrText xml:space="preserve"> PAGEREF _Toc67471247 \h </w:instrText>
            </w:r>
            <w:r w:rsidR="00B353A1">
              <w:rPr>
                <w:noProof/>
                <w:webHidden/>
              </w:rPr>
            </w:r>
            <w:r w:rsidR="00B353A1">
              <w:rPr>
                <w:noProof/>
                <w:webHidden/>
              </w:rPr>
              <w:fldChar w:fldCharType="separate"/>
            </w:r>
            <w:r w:rsidR="00B353A1">
              <w:rPr>
                <w:noProof/>
                <w:webHidden/>
              </w:rPr>
              <w:t>7</w:t>
            </w:r>
            <w:r w:rsidR="00B353A1">
              <w:rPr>
                <w:noProof/>
                <w:webHidden/>
              </w:rPr>
              <w:fldChar w:fldCharType="end"/>
            </w:r>
          </w:hyperlink>
        </w:p>
        <w:p w14:paraId="6731B213" w14:textId="4AA847CF"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48" w:history="1">
            <w:r w:rsidR="00B353A1" w:rsidRPr="00DE5F4A">
              <w:rPr>
                <w:rStyle w:val="Hyperlink"/>
                <w:noProof/>
              </w:rPr>
              <w:t>3.2</w:t>
            </w:r>
            <w:r w:rsidR="00B353A1">
              <w:rPr>
                <w:rFonts w:eastAsiaTheme="minorEastAsia" w:cstheme="minorBidi"/>
                <w:smallCaps w:val="0"/>
                <w:noProof/>
                <w:sz w:val="22"/>
                <w:szCs w:val="22"/>
                <w:lang w:eastAsia="en-GB" w:bidi="ar-SA"/>
              </w:rPr>
              <w:tab/>
            </w:r>
            <w:r w:rsidR="00B353A1" w:rsidRPr="00DE5F4A">
              <w:rPr>
                <w:rStyle w:val="Hyperlink"/>
                <w:noProof/>
              </w:rPr>
              <w:t>Characterisation of the genetic modification</w:t>
            </w:r>
            <w:r w:rsidR="00B353A1">
              <w:rPr>
                <w:noProof/>
                <w:webHidden/>
              </w:rPr>
              <w:tab/>
            </w:r>
            <w:r w:rsidR="00B353A1">
              <w:rPr>
                <w:noProof/>
                <w:webHidden/>
              </w:rPr>
              <w:fldChar w:fldCharType="begin"/>
            </w:r>
            <w:r w:rsidR="00B353A1">
              <w:rPr>
                <w:noProof/>
                <w:webHidden/>
              </w:rPr>
              <w:instrText xml:space="preserve"> PAGEREF _Toc67471248 \h </w:instrText>
            </w:r>
            <w:r w:rsidR="00B353A1">
              <w:rPr>
                <w:noProof/>
                <w:webHidden/>
              </w:rPr>
            </w:r>
            <w:r w:rsidR="00B353A1">
              <w:rPr>
                <w:noProof/>
                <w:webHidden/>
              </w:rPr>
              <w:fldChar w:fldCharType="separate"/>
            </w:r>
            <w:r w:rsidR="00B353A1">
              <w:rPr>
                <w:noProof/>
                <w:webHidden/>
              </w:rPr>
              <w:t>8</w:t>
            </w:r>
            <w:r w:rsidR="00B353A1">
              <w:rPr>
                <w:noProof/>
                <w:webHidden/>
              </w:rPr>
              <w:fldChar w:fldCharType="end"/>
            </w:r>
          </w:hyperlink>
        </w:p>
        <w:p w14:paraId="788977FA" w14:textId="1DBD84D5"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49" w:history="1">
            <w:r w:rsidR="00B353A1" w:rsidRPr="00DE5F4A">
              <w:rPr>
                <w:rStyle w:val="Hyperlink"/>
                <w:noProof/>
              </w:rPr>
              <w:t>3.3</w:t>
            </w:r>
            <w:r w:rsidR="00B353A1">
              <w:rPr>
                <w:rFonts w:eastAsiaTheme="minorEastAsia" w:cstheme="minorBidi"/>
                <w:smallCaps w:val="0"/>
                <w:noProof/>
                <w:sz w:val="22"/>
                <w:szCs w:val="22"/>
                <w:lang w:eastAsia="en-GB" w:bidi="ar-SA"/>
              </w:rPr>
              <w:tab/>
            </w:r>
            <w:r w:rsidR="00B353A1" w:rsidRPr="00DE5F4A">
              <w:rPr>
                <w:rStyle w:val="Hyperlink"/>
                <w:noProof/>
              </w:rPr>
              <w:t>Potential toxicity of the processing aid</w:t>
            </w:r>
            <w:r w:rsidR="00B353A1">
              <w:rPr>
                <w:noProof/>
                <w:webHidden/>
              </w:rPr>
              <w:tab/>
            </w:r>
            <w:r w:rsidR="00B353A1">
              <w:rPr>
                <w:noProof/>
                <w:webHidden/>
              </w:rPr>
              <w:fldChar w:fldCharType="begin"/>
            </w:r>
            <w:r w:rsidR="00B353A1">
              <w:rPr>
                <w:noProof/>
                <w:webHidden/>
              </w:rPr>
              <w:instrText xml:space="preserve"> PAGEREF _Toc67471249 \h </w:instrText>
            </w:r>
            <w:r w:rsidR="00B353A1">
              <w:rPr>
                <w:noProof/>
                <w:webHidden/>
              </w:rPr>
            </w:r>
            <w:r w:rsidR="00B353A1">
              <w:rPr>
                <w:noProof/>
                <w:webHidden/>
              </w:rPr>
              <w:fldChar w:fldCharType="separate"/>
            </w:r>
            <w:r w:rsidR="00B353A1">
              <w:rPr>
                <w:noProof/>
                <w:webHidden/>
              </w:rPr>
              <w:t>8</w:t>
            </w:r>
            <w:r w:rsidR="00B353A1">
              <w:rPr>
                <w:noProof/>
                <w:webHidden/>
              </w:rPr>
              <w:fldChar w:fldCharType="end"/>
            </w:r>
          </w:hyperlink>
        </w:p>
        <w:p w14:paraId="4CCC97B9" w14:textId="4DEE2170"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50" w:history="1">
            <w:r w:rsidR="00B353A1" w:rsidRPr="00DE5F4A">
              <w:rPr>
                <w:rStyle w:val="Hyperlink"/>
                <w:noProof/>
              </w:rPr>
              <w:t>3.4</w:t>
            </w:r>
            <w:r w:rsidR="00B353A1">
              <w:rPr>
                <w:rFonts w:eastAsiaTheme="minorEastAsia" w:cstheme="minorBidi"/>
                <w:smallCaps w:val="0"/>
                <w:noProof/>
                <w:sz w:val="22"/>
                <w:szCs w:val="22"/>
                <w:lang w:eastAsia="en-GB" w:bidi="ar-SA"/>
              </w:rPr>
              <w:tab/>
            </w:r>
            <w:r w:rsidR="00B353A1" w:rsidRPr="00DE5F4A">
              <w:rPr>
                <w:rStyle w:val="Hyperlink"/>
                <w:noProof/>
              </w:rPr>
              <w:t>Potential for allergenicity</w:t>
            </w:r>
            <w:r w:rsidR="00B353A1">
              <w:rPr>
                <w:noProof/>
                <w:webHidden/>
              </w:rPr>
              <w:tab/>
            </w:r>
            <w:r w:rsidR="00B353A1">
              <w:rPr>
                <w:noProof/>
                <w:webHidden/>
              </w:rPr>
              <w:fldChar w:fldCharType="begin"/>
            </w:r>
            <w:r w:rsidR="00B353A1">
              <w:rPr>
                <w:noProof/>
                <w:webHidden/>
              </w:rPr>
              <w:instrText xml:space="preserve"> PAGEREF _Toc67471250 \h </w:instrText>
            </w:r>
            <w:r w:rsidR="00B353A1">
              <w:rPr>
                <w:noProof/>
                <w:webHidden/>
              </w:rPr>
            </w:r>
            <w:r w:rsidR="00B353A1">
              <w:rPr>
                <w:noProof/>
                <w:webHidden/>
              </w:rPr>
              <w:fldChar w:fldCharType="separate"/>
            </w:r>
            <w:r w:rsidR="00B353A1">
              <w:rPr>
                <w:noProof/>
                <w:webHidden/>
              </w:rPr>
              <w:t>10</w:t>
            </w:r>
            <w:r w:rsidR="00B353A1">
              <w:rPr>
                <w:noProof/>
                <w:webHidden/>
              </w:rPr>
              <w:fldChar w:fldCharType="end"/>
            </w:r>
          </w:hyperlink>
        </w:p>
        <w:p w14:paraId="5FE56F3E" w14:textId="545E2681"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51" w:history="1">
            <w:r w:rsidR="00B353A1" w:rsidRPr="00DE5F4A">
              <w:rPr>
                <w:rStyle w:val="Hyperlink"/>
                <w:noProof/>
              </w:rPr>
              <w:t>3.5</w:t>
            </w:r>
            <w:r w:rsidR="00B353A1">
              <w:rPr>
                <w:rFonts w:eastAsiaTheme="minorEastAsia" w:cstheme="minorBidi"/>
                <w:smallCaps w:val="0"/>
                <w:noProof/>
                <w:sz w:val="22"/>
                <w:szCs w:val="22"/>
                <w:lang w:eastAsia="en-GB" w:bidi="ar-SA"/>
              </w:rPr>
              <w:tab/>
            </w:r>
            <w:r w:rsidR="00B353A1" w:rsidRPr="00DE5F4A">
              <w:rPr>
                <w:rStyle w:val="Hyperlink"/>
                <w:noProof/>
              </w:rPr>
              <w:t>Dietary Exposure Assessment</w:t>
            </w:r>
            <w:r w:rsidR="00B353A1">
              <w:rPr>
                <w:noProof/>
                <w:webHidden/>
              </w:rPr>
              <w:tab/>
            </w:r>
            <w:r w:rsidR="00B353A1">
              <w:rPr>
                <w:noProof/>
                <w:webHidden/>
              </w:rPr>
              <w:fldChar w:fldCharType="begin"/>
            </w:r>
            <w:r w:rsidR="00B353A1">
              <w:rPr>
                <w:noProof/>
                <w:webHidden/>
              </w:rPr>
              <w:instrText xml:space="preserve"> PAGEREF _Toc67471251 \h </w:instrText>
            </w:r>
            <w:r w:rsidR="00B353A1">
              <w:rPr>
                <w:noProof/>
                <w:webHidden/>
              </w:rPr>
            </w:r>
            <w:r w:rsidR="00B353A1">
              <w:rPr>
                <w:noProof/>
                <w:webHidden/>
              </w:rPr>
              <w:fldChar w:fldCharType="separate"/>
            </w:r>
            <w:r w:rsidR="00B353A1">
              <w:rPr>
                <w:noProof/>
                <w:webHidden/>
              </w:rPr>
              <w:t>11</w:t>
            </w:r>
            <w:r w:rsidR="00B353A1">
              <w:rPr>
                <w:noProof/>
                <w:webHidden/>
              </w:rPr>
              <w:fldChar w:fldCharType="end"/>
            </w:r>
          </w:hyperlink>
        </w:p>
        <w:p w14:paraId="7FE991F5" w14:textId="7177C858" w:rsidR="00B353A1" w:rsidRDefault="003835B5">
          <w:pPr>
            <w:pStyle w:val="TOC2"/>
            <w:tabs>
              <w:tab w:val="left" w:pos="880"/>
              <w:tab w:val="right" w:leader="dot" w:pos="9060"/>
            </w:tabs>
            <w:rPr>
              <w:rFonts w:eastAsiaTheme="minorEastAsia" w:cstheme="minorBidi"/>
              <w:smallCaps w:val="0"/>
              <w:noProof/>
              <w:sz w:val="22"/>
              <w:szCs w:val="22"/>
              <w:lang w:eastAsia="en-GB" w:bidi="ar-SA"/>
            </w:rPr>
          </w:pPr>
          <w:hyperlink w:anchor="_Toc67471252" w:history="1">
            <w:r w:rsidR="00B353A1" w:rsidRPr="00DE5F4A">
              <w:rPr>
                <w:rStyle w:val="Hyperlink"/>
                <w:noProof/>
              </w:rPr>
              <w:t>3.6</w:t>
            </w:r>
            <w:r w:rsidR="00B353A1">
              <w:rPr>
                <w:rFonts w:eastAsiaTheme="minorEastAsia" w:cstheme="minorBidi"/>
                <w:smallCaps w:val="0"/>
                <w:noProof/>
                <w:sz w:val="22"/>
                <w:szCs w:val="22"/>
                <w:lang w:eastAsia="en-GB" w:bidi="ar-SA"/>
              </w:rPr>
              <w:tab/>
            </w:r>
            <w:r w:rsidR="00B353A1" w:rsidRPr="00DE5F4A">
              <w:rPr>
                <w:rStyle w:val="Hyperlink"/>
                <w:noProof/>
              </w:rPr>
              <w:t>Assessments by other regulatory agencies</w:t>
            </w:r>
            <w:r w:rsidR="00B353A1">
              <w:rPr>
                <w:noProof/>
                <w:webHidden/>
              </w:rPr>
              <w:tab/>
            </w:r>
            <w:r w:rsidR="00B353A1">
              <w:rPr>
                <w:noProof/>
                <w:webHidden/>
              </w:rPr>
              <w:fldChar w:fldCharType="begin"/>
            </w:r>
            <w:r w:rsidR="00B353A1">
              <w:rPr>
                <w:noProof/>
                <w:webHidden/>
              </w:rPr>
              <w:instrText xml:space="preserve"> PAGEREF _Toc67471252 \h </w:instrText>
            </w:r>
            <w:r w:rsidR="00B353A1">
              <w:rPr>
                <w:noProof/>
                <w:webHidden/>
              </w:rPr>
            </w:r>
            <w:r w:rsidR="00B353A1">
              <w:rPr>
                <w:noProof/>
                <w:webHidden/>
              </w:rPr>
              <w:fldChar w:fldCharType="separate"/>
            </w:r>
            <w:r w:rsidR="00B353A1">
              <w:rPr>
                <w:noProof/>
                <w:webHidden/>
              </w:rPr>
              <w:t>12</w:t>
            </w:r>
            <w:r w:rsidR="00B353A1">
              <w:rPr>
                <w:noProof/>
                <w:webHidden/>
              </w:rPr>
              <w:fldChar w:fldCharType="end"/>
            </w:r>
          </w:hyperlink>
        </w:p>
        <w:p w14:paraId="3E916E8C" w14:textId="5A5FA4F5" w:rsidR="00B353A1" w:rsidRDefault="003835B5">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67471253" w:history="1">
            <w:r w:rsidR="00B353A1" w:rsidRPr="00DE5F4A">
              <w:rPr>
                <w:rStyle w:val="Hyperlink"/>
                <w:noProof/>
              </w:rPr>
              <w:t xml:space="preserve">4 </w:t>
            </w:r>
            <w:r w:rsidR="00B353A1">
              <w:rPr>
                <w:rFonts w:asciiTheme="minorHAnsi" w:eastAsiaTheme="minorEastAsia" w:hAnsiTheme="minorHAnsi" w:cstheme="minorBidi"/>
                <w:b w:val="0"/>
                <w:bCs w:val="0"/>
                <w:caps w:val="0"/>
                <w:noProof/>
                <w:sz w:val="22"/>
                <w:szCs w:val="22"/>
                <w:lang w:eastAsia="en-GB" w:bidi="ar-SA"/>
              </w:rPr>
              <w:tab/>
            </w:r>
            <w:r w:rsidR="00B353A1" w:rsidRPr="00DE5F4A">
              <w:rPr>
                <w:rStyle w:val="Hyperlink"/>
                <w:noProof/>
              </w:rPr>
              <w:t>Conclusion</w:t>
            </w:r>
            <w:r w:rsidR="00B353A1">
              <w:rPr>
                <w:noProof/>
                <w:webHidden/>
              </w:rPr>
              <w:tab/>
            </w:r>
            <w:r w:rsidR="00B353A1">
              <w:rPr>
                <w:noProof/>
                <w:webHidden/>
              </w:rPr>
              <w:fldChar w:fldCharType="begin"/>
            </w:r>
            <w:r w:rsidR="00B353A1">
              <w:rPr>
                <w:noProof/>
                <w:webHidden/>
              </w:rPr>
              <w:instrText xml:space="preserve"> PAGEREF _Toc67471253 \h </w:instrText>
            </w:r>
            <w:r w:rsidR="00B353A1">
              <w:rPr>
                <w:noProof/>
                <w:webHidden/>
              </w:rPr>
            </w:r>
            <w:r w:rsidR="00B353A1">
              <w:rPr>
                <w:noProof/>
                <w:webHidden/>
              </w:rPr>
              <w:fldChar w:fldCharType="separate"/>
            </w:r>
            <w:r w:rsidR="00B353A1">
              <w:rPr>
                <w:noProof/>
                <w:webHidden/>
              </w:rPr>
              <w:t>13</w:t>
            </w:r>
            <w:r w:rsidR="00B353A1">
              <w:rPr>
                <w:noProof/>
                <w:webHidden/>
              </w:rPr>
              <w:fldChar w:fldCharType="end"/>
            </w:r>
          </w:hyperlink>
        </w:p>
        <w:p w14:paraId="6C4AC527" w14:textId="0F231AAF" w:rsidR="00B353A1" w:rsidRDefault="003835B5">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67471254" w:history="1">
            <w:r w:rsidR="00B353A1" w:rsidRPr="00DE5F4A">
              <w:rPr>
                <w:rStyle w:val="Hyperlink"/>
                <w:noProof/>
              </w:rPr>
              <w:t xml:space="preserve">5 </w:t>
            </w:r>
            <w:r w:rsidR="00B353A1">
              <w:rPr>
                <w:rFonts w:asciiTheme="minorHAnsi" w:eastAsiaTheme="minorEastAsia" w:hAnsiTheme="minorHAnsi" w:cstheme="minorBidi"/>
                <w:b w:val="0"/>
                <w:bCs w:val="0"/>
                <w:caps w:val="0"/>
                <w:noProof/>
                <w:sz w:val="22"/>
                <w:szCs w:val="22"/>
                <w:lang w:eastAsia="en-GB" w:bidi="ar-SA"/>
              </w:rPr>
              <w:tab/>
            </w:r>
            <w:r w:rsidR="00B353A1" w:rsidRPr="00DE5F4A">
              <w:rPr>
                <w:rStyle w:val="Hyperlink"/>
                <w:noProof/>
              </w:rPr>
              <w:t>References</w:t>
            </w:r>
            <w:r w:rsidR="00B353A1">
              <w:rPr>
                <w:noProof/>
                <w:webHidden/>
              </w:rPr>
              <w:tab/>
            </w:r>
            <w:r w:rsidR="00B353A1">
              <w:rPr>
                <w:noProof/>
                <w:webHidden/>
              </w:rPr>
              <w:fldChar w:fldCharType="begin"/>
            </w:r>
            <w:r w:rsidR="00B353A1">
              <w:rPr>
                <w:noProof/>
                <w:webHidden/>
              </w:rPr>
              <w:instrText xml:space="preserve"> PAGEREF _Toc67471254 \h </w:instrText>
            </w:r>
            <w:r w:rsidR="00B353A1">
              <w:rPr>
                <w:noProof/>
                <w:webHidden/>
              </w:rPr>
            </w:r>
            <w:r w:rsidR="00B353A1">
              <w:rPr>
                <w:noProof/>
                <w:webHidden/>
              </w:rPr>
              <w:fldChar w:fldCharType="separate"/>
            </w:r>
            <w:r w:rsidR="00B353A1">
              <w:rPr>
                <w:noProof/>
                <w:webHidden/>
              </w:rPr>
              <w:t>14</w:t>
            </w:r>
            <w:r w:rsidR="00B353A1">
              <w:rPr>
                <w:noProof/>
                <w:webHidden/>
              </w:rPr>
              <w:fldChar w:fldCharType="end"/>
            </w:r>
          </w:hyperlink>
        </w:p>
        <w:p w14:paraId="2ED3B90A" w14:textId="44A814E0" w:rsidR="004427C8" w:rsidRDefault="00C30A86">
          <w:r>
            <w:rPr>
              <w:rFonts w:asciiTheme="minorHAnsi" w:hAnsiTheme="minorHAnsi"/>
              <w:b/>
              <w:bCs/>
              <w:caps/>
              <w:sz w:val="20"/>
              <w:szCs w:val="20"/>
            </w:rPr>
            <w:fldChar w:fldCharType="end"/>
          </w:r>
        </w:p>
      </w:sdtContent>
    </w:sdt>
    <w:p w14:paraId="26B82DC2" w14:textId="0C85292A" w:rsidR="00562917" w:rsidRDefault="00562917" w:rsidP="00051ED9"/>
    <w:p w14:paraId="02C0204E" w14:textId="77777777" w:rsidR="00E066BA" w:rsidRDefault="00E066BA" w:rsidP="00051ED9"/>
    <w:p w14:paraId="1FA405FD" w14:textId="77777777" w:rsidR="00051ED9" w:rsidRDefault="00562917" w:rsidP="00772BDC">
      <w:r w:rsidRPr="00E203C2">
        <w:br w:type="page"/>
      </w:r>
    </w:p>
    <w:p w14:paraId="7286707C" w14:textId="1A96C9ED" w:rsidR="00D60568" w:rsidRDefault="004427C8" w:rsidP="004427C8">
      <w:pPr>
        <w:pStyle w:val="Heading1"/>
      </w:pPr>
      <w:bookmarkStart w:id="8" w:name="_Toc62740775"/>
      <w:bookmarkStart w:id="9" w:name="_Toc65157407"/>
      <w:bookmarkStart w:id="10" w:name="_Toc65157976"/>
      <w:bookmarkStart w:id="11" w:name="_Toc67471239"/>
      <w:r>
        <w:lastRenderedPageBreak/>
        <w:t>1</w:t>
      </w:r>
      <w:r>
        <w:tab/>
        <w:t>Introduction</w:t>
      </w:r>
      <w:bookmarkEnd w:id="8"/>
      <w:bookmarkEnd w:id="9"/>
      <w:bookmarkEnd w:id="10"/>
      <w:bookmarkEnd w:id="11"/>
    </w:p>
    <w:p w14:paraId="12747ECA" w14:textId="6A8BF367" w:rsidR="000A09D5" w:rsidRDefault="000A09D5" w:rsidP="000A09D5">
      <w:pPr>
        <w:rPr>
          <w:iCs/>
          <w:u w:val="single"/>
        </w:rPr>
      </w:pPr>
      <w:bookmarkStart w:id="12" w:name="_Toc19182073"/>
      <w:bookmarkStart w:id="13" w:name="_Toc21698193"/>
      <w:r w:rsidRPr="0030664C">
        <w:t>Danisco New Zealand Ltd</w:t>
      </w:r>
      <w:r w:rsidRPr="0030664C" w:rsidDel="0030664C">
        <w:t xml:space="preserve"> </w:t>
      </w:r>
      <w:r>
        <w:t xml:space="preserve">(Danisco) applied to FSANZ for permission to use the enzyme </w:t>
      </w:r>
      <w:r w:rsidR="00803E45">
        <w:rPr>
          <w:rFonts w:cs="Arial"/>
          <w:lang w:eastAsia="en-AU" w:bidi="ar-SA"/>
        </w:rPr>
        <w:t>β</w:t>
      </w:r>
      <w:r w:rsidRPr="00C3437A">
        <w:rPr>
          <w:lang w:eastAsia="en-AU" w:bidi="ar-SA"/>
        </w:rPr>
        <w:t>-</w:t>
      </w:r>
      <w:r w:rsidR="005D14DD">
        <w:rPr>
          <w:lang w:eastAsia="en-AU" w:bidi="ar-SA"/>
        </w:rPr>
        <w:t>galactosidase</w:t>
      </w:r>
      <w:r w:rsidRPr="00C3437A">
        <w:rPr>
          <w:lang w:eastAsia="en-AU" w:bidi="ar-SA"/>
        </w:rPr>
        <w:t xml:space="preserve"> </w:t>
      </w:r>
      <w:r>
        <w:t xml:space="preserve">(EC 3.2.1.23) </w:t>
      </w:r>
      <w:r w:rsidRPr="00CA52E1">
        <w:t xml:space="preserve">as a processing aid in </w:t>
      </w:r>
      <w:r>
        <w:t>dairy food</w:t>
      </w:r>
      <w:r w:rsidR="0015013E">
        <w:t xml:space="preserve">s, </w:t>
      </w:r>
      <w:r w:rsidR="00D85EDB">
        <w:t>to reduce</w:t>
      </w:r>
      <w:r w:rsidR="0015013E">
        <w:t xml:space="preserve"> lactose content.</w:t>
      </w:r>
      <w:r>
        <w:t xml:space="preserve"> This </w:t>
      </w:r>
      <w:r w:rsidR="00803E45">
        <w:rPr>
          <w:rFonts w:cs="Arial"/>
          <w:lang w:eastAsia="en-AU" w:bidi="ar-SA"/>
        </w:rPr>
        <w:t>β</w:t>
      </w:r>
      <w:r w:rsidR="00A562D3">
        <w:rPr>
          <w:lang w:eastAsia="en-AU"/>
        </w:rPr>
        <w:t>-</w:t>
      </w:r>
      <w:r w:rsidR="005D14DD">
        <w:rPr>
          <w:lang w:eastAsia="en-AU"/>
        </w:rPr>
        <w:t>galactosidase</w:t>
      </w:r>
      <w:r>
        <w:t xml:space="preserve"> is </w:t>
      </w:r>
      <w:r>
        <w:rPr>
          <w:sz w:val="23"/>
          <w:szCs w:val="23"/>
        </w:rPr>
        <w:t xml:space="preserve">derived from a strain of </w:t>
      </w:r>
      <w:r>
        <w:rPr>
          <w:i/>
          <w:iCs/>
          <w:sz w:val="23"/>
          <w:szCs w:val="23"/>
        </w:rPr>
        <w:t xml:space="preserve">Bacillus subtilis </w:t>
      </w:r>
      <w:r>
        <w:rPr>
          <w:sz w:val="23"/>
          <w:szCs w:val="23"/>
        </w:rPr>
        <w:t>which is genetically modified to overexpress the β-</w:t>
      </w:r>
      <w:r w:rsidR="005D14DD">
        <w:rPr>
          <w:sz w:val="23"/>
          <w:szCs w:val="23"/>
        </w:rPr>
        <w:t>galactosidase</w:t>
      </w:r>
      <w:r>
        <w:rPr>
          <w:sz w:val="23"/>
          <w:szCs w:val="23"/>
        </w:rPr>
        <w:t xml:space="preserve"> gene from </w:t>
      </w:r>
      <w:r>
        <w:rPr>
          <w:i/>
          <w:iCs/>
          <w:szCs w:val="22"/>
        </w:rPr>
        <w:t>Lacto</w:t>
      </w:r>
      <w:r>
        <w:rPr>
          <w:i/>
          <w:iCs/>
        </w:rPr>
        <w:t>bacillus delbrueckii bulgaricus.</w:t>
      </w:r>
      <w:r w:rsidR="006711E9" w:rsidRPr="006711E9">
        <w:t xml:space="preserve"> </w:t>
      </w:r>
      <w:r w:rsidR="006711E9">
        <w:t xml:space="preserve">The applicant states that the enzyme would be </w:t>
      </w:r>
      <w:r w:rsidR="006711E9" w:rsidRPr="006711E9">
        <w:rPr>
          <w:iCs/>
        </w:rPr>
        <w:t>used at the minimum level required to achieve the desired effect and in accordance with the principles of Good Manufacturing Practice (GMP)</w:t>
      </w:r>
      <w:r w:rsidR="00B81923">
        <w:rPr>
          <w:iCs/>
        </w:rPr>
        <w:t xml:space="preserve">. </w:t>
      </w:r>
    </w:p>
    <w:p w14:paraId="1A30B4BF" w14:textId="77777777" w:rsidR="000A09D5" w:rsidRDefault="000A09D5" w:rsidP="000A09D5"/>
    <w:p w14:paraId="5992C10D" w14:textId="542AF901" w:rsidR="000A09D5" w:rsidRPr="00B659CB" w:rsidRDefault="000A09D5" w:rsidP="000A09D5">
      <w:r>
        <w:t xml:space="preserve">There are permissions for </w:t>
      </w:r>
      <w:r w:rsidR="00803E45">
        <w:rPr>
          <w:rFonts w:cs="Arial"/>
          <w:lang w:eastAsia="en-AU" w:bidi="ar-SA"/>
        </w:rPr>
        <w:t>β</w:t>
      </w:r>
      <w:r>
        <w:rPr>
          <w:lang w:eastAsia="en-AU"/>
        </w:rPr>
        <w:t>-</w:t>
      </w:r>
      <w:r w:rsidR="005D14DD">
        <w:rPr>
          <w:lang w:eastAsia="en-AU"/>
        </w:rPr>
        <w:t>galactosidase</w:t>
      </w:r>
      <w:r>
        <w:t xml:space="preserve"> from other microbial sources in the </w:t>
      </w:r>
      <w:r w:rsidR="001A2C11">
        <w:t>Australia New Zealand Food Standards</w:t>
      </w:r>
      <w:r>
        <w:t xml:space="preserve"> Code</w:t>
      </w:r>
      <w:r w:rsidR="001A2C11">
        <w:t xml:space="preserve"> (the Code)</w:t>
      </w:r>
      <w:r w:rsidR="007D0DF7">
        <w:t>, including one for the production of lactose reduced dairy foods</w:t>
      </w:r>
      <w:r>
        <w:t>. If permitted following a</w:t>
      </w:r>
      <w:r w:rsidRPr="0030664C">
        <w:t xml:space="preserve"> pre-market assessment</w:t>
      </w:r>
      <w:r>
        <w:t xml:space="preserve">, </w:t>
      </w:r>
      <w:r w:rsidR="0015013E">
        <w:t>th</w:t>
      </w:r>
      <w:r w:rsidR="00B81923">
        <w:t xml:space="preserve">e </w:t>
      </w:r>
      <w:r w:rsidR="000F2C87">
        <w:rPr>
          <w:rFonts w:cs="Arial"/>
          <w:lang w:eastAsia="en-AU" w:bidi="ar-SA"/>
        </w:rPr>
        <w:t>β</w:t>
      </w:r>
      <w:r>
        <w:rPr>
          <w:lang w:eastAsia="en-AU"/>
        </w:rPr>
        <w:t>-</w:t>
      </w:r>
      <w:r w:rsidR="005D14DD">
        <w:rPr>
          <w:lang w:eastAsia="en-AU"/>
        </w:rPr>
        <w:t>galactosidase</w:t>
      </w:r>
      <w:r w:rsidR="00B81923">
        <w:rPr>
          <w:lang w:eastAsia="en-AU"/>
        </w:rPr>
        <w:t xml:space="preserve"> that is the subject of this application</w:t>
      </w:r>
      <w:r>
        <w:t xml:space="preserve"> w</w:t>
      </w:r>
      <w:r w:rsidR="00D85EDB">
        <w:t>ould</w:t>
      </w:r>
      <w:r>
        <w:t xml:space="preserve"> p</w:t>
      </w:r>
      <w:r w:rsidR="0015013E">
        <w:t>rovide an additional option for</w:t>
      </w:r>
      <w:r w:rsidR="006711E9">
        <w:t xml:space="preserve"> manufacture</w:t>
      </w:r>
      <w:r w:rsidR="00B81923">
        <w:t>rs</w:t>
      </w:r>
      <w:r w:rsidR="006711E9">
        <w:t xml:space="preserve"> </w:t>
      </w:r>
      <w:r w:rsidR="00B81923">
        <w:t xml:space="preserve">seeking to reduce the lactose content of </w:t>
      </w:r>
      <w:r w:rsidR="0015013E">
        <w:t>dairy foods</w:t>
      </w:r>
      <w:r>
        <w:t>.</w:t>
      </w:r>
    </w:p>
    <w:p w14:paraId="2443F79B" w14:textId="0641E6B2" w:rsidR="0015013E" w:rsidRDefault="0015013E" w:rsidP="000A09D5"/>
    <w:p w14:paraId="293BF556" w14:textId="45C5FBA0" w:rsidR="0015013E" w:rsidRPr="00B659CB" w:rsidRDefault="0015013E" w:rsidP="000A09D5">
      <w:r w:rsidRPr="0015013E">
        <w:t xml:space="preserve">The application was made </w:t>
      </w:r>
      <w:r>
        <w:t xml:space="preserve">by Danisco </w:t>
      </w:r>
      <w:r w:rsidRPr="0015013E">
        <w:t xml:space="preserve">on behalf of DuPont Industrial Biosciences (IB), the manufacturer and marketer of the enzyme. </w:t>
      </w:r>
      <w:r w:rsidR="00406240" w:rsidRPr="00406240">
        <w:t>On 4 February 2021, FSANZ was informed that ownership of Danisco had changed from DuPont to International Flavours &amp; Fragrances Inc. (IFF). Danisco remains the applicant for this application</w:t>
      </w:r>
      <w:r w:rsidR="00406240">
        <w:t xml:space="preserve">. </w:t>
      </w:r>
    </w:p>
    <w:p w14:paraId="0FB1DC03" w14:textId="19174297" w:rsidR="004427C8" w:rsidRDefault="004427C8" w:rsidP="004427C8">
      <w:pPr>
        <w:pStyle w:val="Heading2"/>
      </w:pPr>
      <w:bookmarkStart w:id="14" w:name="_Toc62740776"/>
      <w:bookmarkStart w:id="15" w:name="_Toc65157408"/>
      <w:bookmarkStart w:id="16" w:name="_Toc65157977"/>
      <w:bookmarkStart w:id="17" w:name="_Toc67471240"/>
      <w:bookmarkEnd w:id="12"/>
      <w:bookmarkEnd w:id="13"/>
      <w:r>
        <w:t>1.1</w:t>
      </w:r>
      <w:r>
        <w:tab/>
        <w:t>Objectives of the assessment</w:t>
      </w:r>
      <w:bookmarkEnd w:id="14"/>
      <w:bookmarkEnd w:id="15"/>
      <w:bookmarkEnd w:id="16"/>
      <w:bookmarkEnd w:id="17"/>
    </w:p>
    <w:p w14:paraId="7ACEF060" w14:textId="23C55AC0" w:rsidR="00C6226B" w:rsidRPr="00B659CB" w:rsidRDefault="00C6226B" w:rsidP="00C6226B">
      <w:r>
        <w:t>The objectives of th</w:t>
      </w:r>
      <w:r w:rsidR="00B81923">
        <w:t>is</w:t>
      </w:r>
      <w:r w:rsidRPr="00B659CB">
        <w:t xml:space="preserve"> </w:t>
      </w:r>
      <w:r>
        <w:t>technical</w:t>
      </w:r>
      <w:r w:rsidR="00B81923">
        <w:t xml:space="preserve"> and </w:t>
      </w:r>
      <w:r>
        <w:t>safety a</w:t>
      </w:r>
      <w:r w:rsidRPr="00B659CB">
        <w:t>ssessment were to:</w:t>
      </w:r>
    </w:p>
    <w:p w14:paraId="6FE897CC" w14:textId="77777777" w:rsidR="00C6226B" w:rsidRPr="00B659CB" w:rsidRDefault="00C6226B" w:rsidP="00C6226B"/>
    <w:p w14:paraId="49144FF1" w14:textId="0C924AAF" w:rsidR="00C6226B" w:rsidRDefault="00C6226B" w:rsidP="00C6226B">
      <w:pPr>
        <w:pStyle w:val="FSBullet1"/>
      </w:pPr>
      <w:r w:rsidRPr="00B659CB">
        <w:t xml:space="preserve">determine whether the proposed purpose is </w:t>
      </w:r>
      <w:r w:rsidR="00DD7FF3">
        <w:t xml:space="preserve">a solely technological </w:t>
      </w:r>
      <w:r w:rsidR="00505C2F">
        <w:t xml:space="preserve">purpose (function) </w:t>
      </w:r>
      <w:r w:rsidRPr="00B659CB">
        <w:t xml:space="preserve">and that the enzyme achieves its technological </w:t>
      </w:r>
      <w:r w:rsidR="00D85EDB">
        <w:t>purpose</w:t>
      </w:r>
      <w:r w:rsidRPr="00B659CB">
        <w:t xml:space="preserve"> </w:t>
      </w:r>
      <w:r w:rsidR="00DD7FF3">
        <w:t xml:space="preserve">as a processing aid </w:t>
      </w:r>
      <w:r w:rsidRPr="00B659CB">
        <w:t xml:space="preserve">in the quantity and form proposed to </w:t>
      </w:r>
      <w:r>
        <w:t xml:space="preserve">be used </w:t>
      </w:r>
    </w:p>
    <w:p w14:paraId="73557891" w14:textId="09ED3731" w:rsidR="00C6226B" w:rsidRDefault="00C6226B" w:rsidP="00C6226B">
      <w:pPr>
        <w:pStyle w:val="FSBullet1"/>
      </w:pPr>
      <w:r w:rsidRPr="00B659CB">
        <w:t xml:space="preserve">evaluate potential public health and safety </w:t>
      </w:r>
      <w:r>
        <w:t>issues</w:t>
      </w:r>
      <w:r w:rsidRPr="00B659CB">
        <w:t xml:space="preserve"> that may arise from the use of </w:t>
      </w:r>
      <w:r>
        <w:t>this enzyme, produced by</w:t>
      </w:r>
      <w:r w:rsidRPr="00B659CB">
        <w:t xml:space="preserve"> </w:t>
      </w:r>
      <w:r>
        <w:t xml:space="preserve">a </w:t>
      </w:r>
      <w:r w:rsidR="00E56A16">
        <w:t>genetically modified</w:t>
      </w:r>
      <w:r>
        <w:t xml:space="preserve"> organism</w:t>
      </w:r>
      <w:r w:rsidR="00E56A16">
        <w:t>,</w:t>
      </w:r>
      <w:r>
        <w:t xml:space="preserve"> </w:t>
      </w:r>
      <w:r w:rsidR="000A09D5">
        <w:t>as a processing aid, s</w:t>
      </w:r>
      <w:r>
        <w:t>pecifically by considering the:</w:t>
      </w:r>
    </w:p>
    <w:p w14:paraId="30FF4491" w14:textId="77777777" w:rsidR="00C6226B" w:rsidRDefault="00C6226B" w:rsidP="00C6226B">
      <w:pPr>
        <w:pStyle w:val="FSBullet2"/>
      </w:pPr>
      <w:r w:rsidRPr="00F853CC">
        <w:t>history of us</w:t>
      </w:r>
      <w:r>
        <w:t>e of the host and gene donor organisms</w:t>
      </w:r>
    </w:p>
    <w:p w14:paraId="4BF64C1C" w14:textId="3D7A9676" w:rsidR="00C6226B" w:rsidRPr="00460133" w:rsidRDefault="00C6226B" w:rsidP="00C6226B">
      <w:pPr>
        <w:pStyle w:val="FSBullet2"/>
      </w:pPr>
      <w:r>
        <w:t>characterisation of the genetic modification(s)</w:t>
      </w:r>
    </w:p>
    <w:p w14:paraId="42D2BB6B" w14:textId="18CB713C" w:rsidR="00C6226B" w:rsidRDefault="00C6226B" w:rsidP="00C6226B">
      <w:pPr>
        <w:pStyle w:val="FSBullet2"/>
      </w:pPr>
      <w:r>
        <w:t>safety of the enzyme.</w:t>
      </w:r>
    </w:p>
    <w:p w14:paraId="7AF513B5" w14:textId="77777777" w:rsidR="00D85EDB" w:rsidRDefault="00D85EDB">
      <w:pPr>
        <w:widowControl/>
        <w:rPr>
          <w:b/>
          <w:bCs/>
          <w:sz w:val="36"/>
          <w:szCs w:val="28"/>
          <w:lang w:bidi="ar-SA"/>
        </w:rPr>
      </w:pPr>
      <w:bookmarkStart w:id="18" w:name="_Toc62740777"/>
      <w:bookmarkStart w:id="19" w:name="_Toc65157409"/>
      <w:bookmarkStart w:id="20" w:name="_Toc65157978"/>
      <w:r>
        <w:br w:type="page"/>
      </w:r>
    </w:p>
    <w:p w14:paraId="0BDDB129" w14:textId="0AF1D7EB" w:rsidR="004427C8" w:rsidRDefault="004427C8" w:rsidP="004427C8">
      <w:pPr>
        <w:pStyle w:val="Heading1"/>
      </w:pPr>
      <w:bookmarkStart w:id="21" w:name="_Toc67471241"/>
      <w:r>
        <w:lastRenderedPageBreak/>
        <w:t>2</w:t>
      </w:r>
      <w:r>
        <w:tab/>
        <w:t>Food technology assessment</w:t>
      </w:r>
      <w:bookmarkEnd w:id="18"/>
      <w:bookmarkEnd w:id="19"/>
      <w:bookmarkEnd w:id="20"/>
      <w:bookmarkEnd w:id="21"/>
    </w:p>
    <w:p w14:paraId="55611222" w14:textId="43F7CB93" w:rsidR="004427C8" w:rsidRDefault="004427C8" w:rsidP="004427C8">
      <w:pPr>
        <w:pStyle w:val="Heading2"/>
      </w:pPr>
      <w:bookmarkStart w:id="22" w:name="_Toc62740778"/>
      <w:bookmarkStart w:id="23" w:name="_Toc65157410"/>
      <w:bookmarkStart w:id="24" w:name="_Toc65157979"/>
      <w:bookmarkStart w:id="25" w:name="_Toc67471242"/>
      <w:r>
        <w:t>2.1</w:t>
      </w:r>
      <w:r>
        <w:tab/>
        <w:t>Characterisation of the enzyme</w:t>
      </w:r>
      <w:bookmarkEnd w:id="22"/>
      <w:bookmarkEnd w:id="23"/>
      <w:bookmarkEnd w:id="24"/>
      <w:bookmarkEnd w:id="25"/>
    </w:p>
    <w:p w14:paraId="0DA02197" w14:textId="3F6B373E" w:rsidR="004427C8" w:rsidRDefault="004427C8" w:rsidP="004427C8">
      <w:pPr>
        <w:pStyle w:val="Heading3"/>
      </w:pPr>
      <w:r>
        <w:t>2.1.1</w:t>
      </w:r>
      <w:r>
        <w:tab/>
        <w:t>Identity of the enzyme</w:t>
      </w:r>
    </w:p>
    <w:p w14:paraId="569ED4A4" w14:textId="01ADA23F" w:rsidR="009348B6" w:rsidRPr="003E68A2" w:rsidRDefault="009348B6" w:rsidP="009348B6">
      <w:r>
        <w:t>The applicant provided relevant i</w:t>
      </w:r>
      <w:r w:rsidRPr="006014F1">
        <w:t xml:space="preserve">nformation regarding the identity of the </w:t>
      </w:r>
      <w:r w:rsidR="00DD7FF3">
        <w:rPr>
          <w:sz w:val="23"/>
          <w:szCs w:val="23"/>
        </w:rPr>
        <w:t>β-</w:t>
      </w:r>
      <w:r w:rsidR="005D14DD">
        <w:rPr>
          <w:sz w:val="23"/>
          <w:szCs w:val="23"/>
        </w:rPr>
        <w:t>galactosidase</w:t>
      </w:r>
      <w:r w:rsidR="00DD7FF3">
        <w:rPr>
          <w:sz w:val="23"/>
          <w:szCs w:val="23"/>
        </w:rPr>
        <w:t xml:space="preserve"> </w:t>
      </w:r>
      <w:r w:rsidRPr="006014F1">
        <w:t>enzyme</w:t>
      </w:r>
      <w:r w:rsidR="00D85EDB">
        <w:t xml:space="preserve">. FSANZ </w:t>
      </w:r>
      <w:r w:rsidRPr="006014F1">
        <w:t>verified</w:t>
      </w:r>
      <w:r w:rsidR="00D85EDB">
        <w:t xml:space="preserve"> this</w:t>
      </w:r>
      <w:r w:rsidRPr="006014F1">
        <w:t xml:space="preserve"> using an appropriate enzyme nomenclature reference </w:t>
      </w:r>
      <w:r w:rsidRPr="00FA7869">
        <w:t xml:space="preserve">(IUBMB 2020). </w:t>
      </w:r>
    </w:p>
    <w:p w14:paraId="1852031B" w14:textId="77777777" w:rsidR="00E56A16" w:rsidRPr="003E68A2" w:rsidRDefault="00E56A16" w:rsidP="009348B6"/>
    <w:p w14:paraId="26507C0F" w14:textId="077E68F4" w:rsidR="009348B6" w:rsidRPr="003E68A2" w:rsidRDefault="009348B6" w:rsidP="009348B6">
      <w:r w:rsidRPr="00E56A16">
        <w:rPr>
          <w:b/>
          <w:i/>
        </w:rPr>
        <w:t>Accepted IUBMB</w:t>
      </w:r>
      <w:r w:rsidRPr="00E56A16">
        <w:rPr>
          <w:rStyle w:val="FootnoteReference"/>
          <w:b/>
          <w:i/>
        </w:rPr>
        <w:footnoteReference w:id="2"/>
      </w:r>
      <w:r w:rsidRPr="00E56A16">
        <w:rPr>
          <w:b/>
          <w:i/>
        </w:rPr>
        <w:t xml:space="preserve"> name:</w:t>
      </w:r>
      <w:r w:rsidRPr="003E68A2">
        <w:tab/>
      </w:r>
      <w:r w:rsidRPr="003E68A2">
        <w:tab/>
      </w:r>
      <w:r>
        <w:rPr>
          <w:rFonts w:cs="Arial"/>
        </w:rPr>
        <w:t>β</w:t>
      </w:r>
      <w:r>
        <w:t>-galactosidase</w:t>
      </w:r>
    </w:p>
    <w:p w14:paraId="78B4152D" w14:textId="77777777" w:rsidR="009348B6" w:rsidRPr="003E68A2" w:rsidRDefault="009348B6" w:rsidP="009348B6"/>
    <w:p w14:paraId="2F9D555C" w14:textId="1E1799D0" w:rsidR="009348B6" w:rsidRPr="003E68A2" w:rsidRDefault="009348B6" w:rsidP="009348B6">
      <w:r w:rsidRPr="00E56A16">
        <w:rPr>
          <w:b/>
          <w:i/>
        </w:rPr>
        <w:t>Systematic name:</w:t>
      </w:r>
      <w:r w:rsidRPr="003E68A2">
        <w:t xml:space="preserve"> </w:t>
      </w:r>
      <w:r w:rsidRPr="003E68A2">
        <w:tab/>
      </w:r>
      <w:r w:rsidRPr="003E68A2">
        <w:tab/>
      </w:r>
      <w:r w:rsidRPr="003E68A2">
        <w:tab/>
      </w:r>
      <w:r w:rsidRPr="00FC5EE9">
        <w:t>β-D-galactoside galactohydrolase</w:t>
      </w:r>
    </w:p>
    <w:p w14:paraId="41E0878F" w14:textId="77777777" w:rsidR="009348B6" w:rsidRPr="003E68A2" w:rsidRDefault="009348B6" w:rsidP="009348B6">
      <w:pPr>
        <w:tabs>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50"/>
        </w:tabs>
        <w:ind w:left="3402" w:hanging="3402"/>
      </w:pPr>
    </w:p>
    <w:p w14:paraId="5DBD4A52" w14:textId="15F0E903" w:rsidR="009348B6" w:rsidRPr="003E68A2" w:rsidRDefault="009348B6" w:rsidP="009348B6">
      <w:pPr>
        <w:tabs>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50"/>
        </w:tabs>
        <w:ind w:left="3402" w:hanging="3402"/>
      </w:pPr>
      <w:r w:rsidRPr="00E56A16">
        <w:rPr>
          <w:b/>
          <w:i/>
        </w:rPr>
        <w:t>Other names:</w:t>
      </w:r>
      <w:r w:rsidRPr="003E68A2">
        <w:tab/>
      </w:r>
      <w:r w:rsidRPr="003E68A2">
        <w:tab/>
      </w:r>
      <w:r w:rsidRPr="003E68A2">
        <w:tab/>
      </w:r>
      <w:r w:rsidRPr="003E68A2">
        <w:tab/>
      </w:r>
      <w:r>
        <w:t>l</w:t>
      </w:r>
      <w:r w:rsidRPr="000271E1">
        <w:rPr>
          <w:rFonts w:cs="Arial"/>
          <w:color w:val="000000"/>
          <w:szCs w:val="22"/>
          <w:shd w:val="clear" w:color="auto" w:fill="FFFFFF"/>
        </w:rPr>
        <w:t>actase; β-lactosidase; maxilact; hydrolact; β-D-lactosidase; S 2107; lactozym; trilactase; β-D-galactanase; oryzatym; sumiklat</w:t>
      </w:r>
    </w:p>
    <w:p w14:paraId="41D90FAB" w14:textId="77777777" w:rsidR="009348B6" w:rsidRPr="003E68A2" w:rsidRDefault="009348B6" w:rsidP="009348B6"/>
    <w:p w14:paraId="3F3AF1D5" w14:textId="77777777" w:rsidR="009348B6" w:rsidRPr="003E68A2" w:rsidRDefault="009348B6" w:rsidP="009348B6">
      <w:r w:rsidRPr="00E56A16">
        <w:rPr>
          <w:b/>
          <w:i/>
        </w:rPr>
        <w:t>IUBMB enzyme nomenclature:</w:t>
      </w:r>
      <w:r w:rsidRPr="003E68A2">
        <w:tab/>
        <w:t>EC 3.2.1.</w:t>
      </w:r>
      <w:r>
        <w:t>23</w:t>
      </w:r>
    </w:p>
    <w:p w14:paraId="535C42A2" w14:textId="77777777" w:rsidR="009348B6" w:rsidRPr="003E68A2" w:rsidRDefault="009348B6" w:rsidP="009348B6">
      <w:pPr>
        <w:tabs>
          <w:tab w:val="left" w:pos="6100"/>
        </w:tabs>
      </w:pPr>
      <w:r w:rsidRPr="003E68A2">
        <w:tab/>
      </w:r>
    </w:p>
    <w:p w14:paraId="15751AEB" w14:textId="2B366D65" w:rsidR="009348B6" w:rsidRPr="003E68A2" w:rsidRDefault="009348B6" w:rsidP="009348B6">
      <w:pPr>
        <w:rPr>
          <w:highlight w:val="yellow"/>
        </w:rPr>
      </w:pPr>
      <w:r w:rsidRPr="00E56A16">
        <w:rPr>
          <w:b/>
          <w:i/>
        </w:rPr>
        <w:t>CAS</w:t>
      </w:r>
      <w:r w:rsidRPr="00E56A16">
        <w:rPr>
          <w:rStyle w:val="FootnoteReference"/>
          <w:b/>
          <w:i/>
        </w:rPr>
        <w:footnoteReference w:id="3"/>
      </w:r>
      <w:r w:rsidRPr="00E56A16">
        <w:rPr>
          <w:b/>
          <w:i/>
        </w:rPr>
        <w:t xml:space="preserve"> number:</w:t>
      </w:r>
      <w:r w:rsidRPr="003E68A2">
        <w:tab/>
      </w:r>
      <w:r w:rsidRPr="003E68A2">
        <w:tab/>
      </w:r>
      <w:r w:rsidRPr="003E68A2">
        <w:tab/>
      </w:r>
      <w:r w:rsidRPr="003E68A2">
        <w:tab/>
      </w:r>
      <w:r>
        <w:t>9031-11</w:t>
      </w:r>
      <w:r w:rsidRPr="003E68A2">
        <w:t>-</w:t>
      </w:r>
      <w:r>
        <w:t>2</w:t>
      </w:r>
    </w:p>
    <w:p w14:paraId="48966996" w14:textId="77777777" w:rsidR="009348B6" w:rsidRPr="003E68A2" w:rsidRDefault="009348B6" w:rsidP="009348B6">
      <w:pPr>
        <w:rPr>
          <w:highlight w:val="yellow"/>
        </w:rPr>
      </w:pPr>
    </w:p>
    <w:p w14:paraId="4D5D6C85" w14:textId="1DDA1AD6" w:rsidR="009348B6" w:rsidRDefault="009348B6" w:rsidP="009348B6">
      <w:pPr>
        <w:ind w:left="3402" w:hanging="3402"/>
      </w:pPr>
      <w:r w:rsidRPr="00C91D4C">
        <w:rPr>
          <w:b/>
        </w:rPr>
        <w:t>Reaction:</w:t>
      </w:r>
      <w:r w:rsidRPr="003E68A2">
        <w:t xml:space="preserve"> </w:t>
      </w:r>
      <w:r w:rsidRPr="003E68A2">
        <w:tab/>
      </w:r>
      <w:r w:rsidRPr="00FC5EE9">
        <w:t>Hydrolysis of terminal non-reducing β-D-galactose residues in β-D-galactosides</w:t>
      </w:r>
      <w:r>
        <w:t xml:space="preserve"> (Figure 1).</w:t>
      </w:r>
    </w:p>
    <w:p w14:paraId="534455B6" w14:textId="77777777" w:rsidR="00EC3036" w:rsidRPr="003E68A2" w:rsidRDefault="00EC3036" w:rsidP="009348B6">
      <w:pPr>
        <w:ind w:left="3402" w:hanging="3402"/>
      </w:pPr>
    </w:p>
    <w:p w14:paraId="352494EE" w14:textId="052DF719" w:rsidR="009348B6" w:rsidRPr="00D850A1" w:rsidRDefault="00EC3036" w:rsidP="007D0DF7">
      <w:pPr>
        <w:pStyle w:val="FSFigureTitle"/>
        <w:rPr>
          <w:sz w:val="20"/>
          <w:szCs w:val="20"/>
          <w:lang w:eastAsia="en-AU" w:bidi="ar-SA"/>
        </w:rPr>
      </w:pPr>
      <w:r w:rsidRPr="00467B09">
        <w:rPr>
          <w:b/>
          <w:sz w:val="20"/>
          <w:szCs w:val="20"/>
          <w:lang w:eastAsia="en-AU" w:bidi="ar-SA"/>
        </w:rPr>
        <w:t>Figure 1</w:t>
      </w:r>
      <w:r w:rsidR="007D0DF7" w:rsidRPr="00467B09">
        <w:rPr>
          <w:b/>
          <w:sz w:val="20"/>
          <w:szCs w:val="20"/>
        </w:rPr>
        <w:t xml:space="preserve"> </w:t>
      </w:r>
      <w:r w:rsidR="007D0DF7" w:rsidRPr="00467B09">
        <w:rPr>
          <w:b/>
          <w:sz w:val="20"/>
          <w:szCs w:val="20"/>
        </w:rPr>
        <w:tab/>
      </w:r>
      <w:r w:rsidR="007D0DF7" w:rsidRPr="00D850A1">
        <w:rPr>
          <w:sz w:val="20"/>
          <w:szCs w:val="20"/>
          <w:lang w:eastAsia="en-AU" w:bidi="ar-SA"/>
        </w:rPr>
        <w:t>Representation</w:t>
      </w:r>
      <w:r w:rsidR="007D0DF7" w:rsidRPr="00D850A1">
        <w:rPr>
          <w:i w:val="0"/>
          <w:sz w:val="20"/>
          <w:szCs w:val="20"/>
          <w:lang w:eastAsia="en-AU" w:bidi="ar-SA"/>
        </w:rPr>
        <w:t xml:space="preserve"> </w:t>
      </w:r>
      <w:r w:rsidR="007D0DF7" w:rsidRPr="00D850A1">
        <w:rPr>
          <w:sz w:val="20"/>
          <w:szCs w:val="20"/>
          <w:lang w:eastAsia="en-AU" w:bidi="ar-SA"/>
        </w:rPr>
        <w:t>of</w:t>
      </w:r>
      <w:r w:rsidR="00E83C2C">
        <w:rPr>
          <w:sz w:val="20"/>
          <w:szCs w:val="20"/>
          <w:lang w:eastAsia="en-AU" w:bidi="ar-SA"/>
        </w:rPr>
        <w:t xml:space="preserve"> a</w:t>
      </w:r>
      <w:r w:rsidR="007D0DF7" w:rsidRPr="00D850A1">
        <w:rPr>
          <w:sz w:val="20"/>
          <w:szCs w:val="20"/>
          <w:lang w:eastAsia="en-AU" w:bidi="ar-SA"/>
        </w:rPr>
        <w:t xml:space="preserve"> hydrolysis reaction of a </w:t>
      </w:r>
      <w:r w:rsidR="00B94B4B" w:rsidRPr="00D850A1">
        <w:rPr>
          <w:sz w:val="20"/>
          <w:szCs w:val="20"/>
          <w:lang w:eastAsia="en-AU" w:bidi="ar-SA"/>
        </w:rPr>
        <w:t>β</w:t>
      </w:r>
      <w:r w:rsidR="007D0DF7" w:rsidRPr="00D850A1">
        <w:rPr>
          <w:sz w:val="20"/>
          <w:szCs w:val="20"/>
          <w:lang w:eastAsia="en-AU" w:bidi="ar-SA"/>
        </w:rPr>
        <w:t>-D-galactoside catalysed by β-galactosidase</w:t>
      </w:r>
    </w:p>
    <w:p w14:paraId="7B2FCE89" w14:textId="77777777" w:rsidR="00D850A1" w:rsidRPr="00D850A1" w:rsidRDefault="00D850A1">
      <w:pPr>
        <w:rPr>
          <w:lang w:eastAsia="en-AU" w:bidi="ar-SA"/>
        </w:rPr>
      </w:pPr>
    </w:p>
    <w:p w14:paraId="68EC351D" w14:textId="6C5E43D4" w:rsidR="00122F5C" w:rsidRDefault="00577CF2" w:rsidP="00577CF2">
      <w:pPr>
        <w:pBdr>
          <w:top w:val="single" w:sz="4" w:space="1" w:color="auto"/>
          <w:left w:val="single" w:sz="4" w:space="4" w:color="auto"/>
          <w:bottom w:val="single" w:sz="4" w:space="1" w:color="auto"/>
          <w:right w:val="single" w:sz="4" w:space="4" w:color="auto"/>
        </w:pBdr>
        <w:rPr>
          <w:lang w:eastAsia="en-AU" w:bidi="ar-SA"/>
        </w:rPr>
      </w:pPr>
      <w:r w:rsidRPr="00577CF2">
        <w:rPr>
          <w:noProof/>
          <w:lang w:eastAsia="en-GB" w:bidi="ar-SA"/>
        </w:rPr>
        <w:drawing>
          <wp:inline distT="0" distB="0" distL="0" distR="0" wp14:anchorId="775D1998" wp14:editId="72FBD864">
            <wp:extent cx="5759450" cy="1506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1506220"/>
                    </a:xfrm>
                    <a:prstGeom prst="rect">
                      <a:avLst/>
                    </a:prstGeom>
                  </pic:spPr>
                </pic:pic>
              </a:graphicData>
            </a:graphic>
          </wp:inline>
        </w:drawing>
      </w:r>
    </w:p>
    <w:p w14:paraId="6219CDE2" w14:textId="70E7258B" w:rsidR="00122F5C" w:rsidRDefault="00577CF2" w:rsidP="004427C8">
      <w:pPr>
        <w:rPr>
          <w:lang w:eastAsia="en-AU" w:bidi="ar-SA"/>
        </w:rPr>
      </w:pPr>
      <w:r>
        <w:rPr>
          <w:lang w:eastAsia="en-AU" w:bidi="ar-SA"/>
        </w:rPr>
        <w:t xml:space="preserve">Source: BRENDA:EC 3.2.1.23 </w:t>
      </w:r>
      <w:r w:rsidRPr="00577CF2">
        <w:rPr>
          <w:sz w:val="20"/>
          <w:szCs w:val="20"/>
          <w:lang w:eastAsia="en-AU" w:bidi="ar-SA"/>
        </w:rPr>
        <w:t>(</w:t>
      </w:r>
      <w:hyperlink r:id="rId19" w:history="1">
        <w:r w:rsidRPr="00577CF2">
          <w:rPr>
            <w:rStyle w:val="Hyperlink"/>
            <w:sz w:val="20"/>
            <w:szCs w:val="20"/>
            <w:lang w:eastAsia="en-AU" w:bidi="ar-SA"/>
          </w:rPr>
          <w:t>https://www.brenda-enzymes.org/enzyme.php?ecno=3.2.1.23</w:t>
        </w:r>
      </w:hyperlink>
      <w:r w:rsidRPr="00577CF2">
        <w:rPr>
          <w:sz w:val="20"/>
          <w:szCs w:val="20"/>
          <w:lang w:eastAsia="en-AU" w:bidi="ar-SA"/>
        </w:rPr>
        <w:t>)</w:t>
      </w:r>
    </w:p>
    <w:p w14:paraId="64BAD06C" w14:textId="00DAF27C" w:rsidR="00B77B8D" w:rsidRDefault="00B77B8D" w:rsidP="00B77B8D">
      <w:pPr>
        <w:pStyle w:val="Heading2"/>
        <w:rPr>
          <w:lang w:eastAsia="en-AU"/>
        </w:rPr>
      </w:pPr>
      <w:bookmarkStart w:id="26" w:name="_Toc67471243"/>
      <w:r>
        <w:rPr>
          <w:lang w:eastAsia="en-AU"/>
        </w:rPr>
        <w:t>2.2</w:t>
      </w:r>
      <w:r>
        <w:rPr>
          <w:lang w:eastAsia="en-AU"/>
        </w:rPr>
        <w:tab/>
        <w:t>Manufacturing process</w:t>
      </w:r>
      <w:bookmarkEnd w:id="26"/>
    </w:p>
    <w:p w14:paraId="6DDAA4C2" w14:textId="77777777" w:rsidR="00B77B8D" w:rsidRDefault="00B77B8D" w:rsidP="00B77B8D">
      <w:pPr>
        <w:pStyle w:val="Heading3"/>
      </w:pPr>
      <w:r>
        <w:t>2.2.1</w:t>
      </w:r>
      <w:r>
        <w:tab/>
        <w:t>Production of the enzyme</w:t>
      </w:r>
    </w:p>
    <w:p w14:paraId="77EFAB65" w14:textId="780C5987" w:rsidR="00B77B8D" w:rsidRDefault="00B77B8D" w:rsidP="00B77B8D">
      <w:pPr>
        <w:rPr>
          <w:lang w:eastAsia="en-AU" w:bidi="ar-SA"/>
        </w:rPr>
      </w:pPr>
      <w:r>
        <w:rPr>
          <w:lang w:eastAsia="en-AU" w:bidi="ar-SA"/>
        </w:rPr>
        <w:t xml:space="preserve">The enzyme is produced using a standard manufacturing process comprised of a </w:t>
      </w:r>
      <w:r w:rsidRPr="00E7010F">
        <w:rPr>
          <w:lang w:eastAsia="en-AU" w:bidi="ar-SA"/>
        </w:rPr>
        <w:t>three-part process</w:t>
      </w:r>
      <w:r>
        <w:rPr>
          <w:lang w:eastAsia="en-AU" w:bidi="ar-SA"/>
        </w:rPr>
        <w:t xml:space="preserve">: </w:t>
      </w:r>
      <w:r w:rsidRPr="00E7010F">
        <w:rPr>
          <w:lang w:eastAsia="en-AU" w:bidi="ar-SA"/>
        </w:rPr>
        <w:t xml:space="preserve">fermentation (growth of organism and production of enzyme), recovery (separation of cell mass from enzyme and concentration/purification of enzyme) and formulation/drying (preparation of a stable enzyme formulation). </w:t>
      </w:r>
      <w:r>
        <w:rPr>
          <w:lang w:eastAsia="en-AU" w:bidi="ar-SA"/>
        </w:rPr>
        <w:t xml:space="preserve">Detail is provided in Appendix A of the application. </w:t>
      </w:r>
    </w:p>
    <w:p w14:paraId="408F4AE3" w14:textId="77777777" w:rsidR="00B77B8D" w:rsidRDefault="00B77B8D" w:rsidP="00B77B8D">
      <w:pPr>
        <w:rPr>
          <w:lang w:eastAsia="en-AU" w:bidi="ar-SA"/>
        </w:rPr>
      </w:pPr>
    </w:p>
    <w:p w14:paraId="1A3B6C17" w14:textId="77777777" w:rsidR="001C2CF9" w:rsidRDefault="001C2CF9">
      <w:pPr>
        <w:widowControl/>
        <w:rPr>
          <w:lang w:eastAsia="en-AU" w:bidi="ar-SA"/>
        </w:rPr>
      </w:pPr>
      <w:r>
        <w:rPr>
          <w:lang w:eastAsia="en-AU" w:bidi="ar-SA"/>
        </w:rPr>
        <w:br w:type="page"/>
      </w:r>
    </w:p>
    <w:p w14:paraId="5438B06B" w14:textId="79B119E5" w:rsidR="00B77B8D" w:rsidRPr="00272456" w:rsidRDefault="00B77B8D" w:rsidP="00B77B8D">
      <w:pPr>
        <w:rPr>
          <w:lang w:eastAsia="en-AU" w:bidi="ar-SA"/>
        </w:rPr>
      </w:pPr>
      <w:r w:rsidRPr="00272456">
        <w:rPr>
          <w:lang w:eastAsia="en-AU" w:bidi="ar-SA"/>
        </w:rPr>
        <w:lastRenderedPageBreak/>
        <w:t>The applicant states that all raw materials used in the fermentation and recovery process for the</w:t>
      </w:r>
      <w:r w:rsidRPr="00272456">
        <w:t xml:space="preserve"> </w:t>
      </w:r>
      <w:r w:rsidRPr="00272456">
        <w:rPr>
          <w:lang w:eastAsia="en-AU" w:bidi="ar-SA"/>
        </w:rPr>
        <w:t xml:space="preserve">β-galactosidase enzyme concentrate are standard ingredients used in the enzyme industry. All the raw materials are reported to conform to the specifications of the Food Chemical Codex, 6th edition (FCC 2008), except for those raw materials which do not appear in the FCC. For those not appearing in the FCC, </w:t>
      </w:r>
      <w:r w:rsidR="00803E45">
        <w:rPr>
          <w:lang w:eastAsia="en-AU" w:bidi="ar-SA"/>
        </w:rPr>
        <w:t xml:space="preserve">according to the applicant, </w:t>
      </w:r>
      <w:r>
        <w:rPr>
          <w:lang w:eastAsia="en-AU" w:bidi="ar-SA"/>
        </w:rPr>
        <w:t xml:space="preserve">the enzyme manufacturer </w:t>
      </w:r>
      <w:r w:rsidRPr="00272456">
        <w:rPr>
          <w:lang w:eastAsia="en-AU" w:bidi="ar-SA"/>
        </w:rPr>
        <w:t>has internal requirements in line with FCC requirements and has in pla</w:t>
      </w:r>
      <w:r>
        <w:rPr>
          <w:lang w:eastAsia="en-AU" w:bidi="ar-SA"/>
        </w:rPr>
        <w:t xml:space="preserve">ce a supplier quality program and </w:t>
      </w:r>
      <w:r w:rsidRPr="00272456">
        <w:rPr>
          <w:lang w:eastAsia="en-AU" w:bidi="ar-SA"/>
        </w:rPr>
        <w:t>manufacture</w:t>
      </w:r>
      <w:r>
        <w:rPr>
          <w:lang w:eastAsia="en-AU" w:bidi="ar-SA"/>
        </w:rPr>
        <w:t>s</w:t>
      </w:r>
      <w:r w:rsidRPr="00272456">
        <w:rPr>
          <w:lang w:eastAsia="en-AU" w:bidi="ar-SA"/>
        </w:rPr>
        <w:t xml:space="preserve"> their </w:t>
      </w:r>
      <w:r w:rsidR="00B94B4B">
        <w:rPr>
          <w:rFonts w:cs="Arial"/>
          <w:lang w:eastAsia="en-AU" w:bidi="ar-SA"/>
        </w:rPr>
        <w:t>β</w:t>
      </w:r>
      <w:r w:rsidRPr="00272456">
        <w:rPr>
          <w:lang w:eastAsia="en-AU" w:bidi="ar-SA"/>
        </w:rPr>
        <w:t xml:space="preserve">-galactosidase </w:t>
      </w:r>
      <w:r>
        <w:rPr>
          <w:lang w:eastAsia="en-AU" w:bidi="ar-SA"/>
        </w:rPr>
        <w:t>in accordance with GMP</w:t>
      </w:r>
      <w:r w:rsidRPr="00272456">
        <w:rPr>
          <w:lang w:eastAsia="en-AU" w:bidi="ar-SA"/>
        </w:rPr>
        <w:t>.</w:t>
      </w:r>
    </w:p>
    <w:p w14:paraId="1DD4DD6D" w14:textId="77777777" w:rsidR="00B77B8D" w:rsidRDefault="00B77B8D" w:rsidP="00B77B8D">
      <w:pPr>
        <w:rPr>
          <w:lang w:eastAsia="en-AU" w:bidi="ar-SA"/>
        </w:rPr>
      </w:pPr>
    </w:p>
    <w:p w14:paraId="0A3F6F4D" w14:textId="644B55F9" w:rsidR="00B77B8D" w:rsidRDefault="00B77B8D" w:rsidP="00B77B8D">
      <w:pPr>
        <w:rPr>
          <w:lang w:eastAsia="en-AU" w:bidi="ar-SA"/>
        </w:rPr>
      </w:pPr>
      <w:r w:rsidRPr="00272456">
        <w:rPr>
          <w:lang w:eastAsia="en-AU" w:bidi="ar-SA"/>
        </w:rPr>
        <w:t xml:space="preserve">Enzymes are generally sold as enzyme preparations, which consist of the enzyme(s) and other ingredients, to facilitate their storage, sale, standardisation, dilution or dissolution. Full details on the manufacturing process, raw materials and ingredients used in the production of </w:t>
      </w:r>
      <w:r>
        <w:rPr>
          <w:lang w:eastAsia="en-AU" w:bidi="ar-SA"/>
        </w:rPr>
        <w:t>the</w:t>
      </w:r>
      <w:r w:rsidRPr="00272456">
        <w:rPr>
          <w:lang w:eastAsia="en-AU" w:bidi="ar-SA"/>
        </w:rPr>
        <w:t xml:space="preserve"> β-galactosidase enzyme preparation</w:t>
      </w:r>
      <w:r>
        <w:rPr>
          <w:lang w:eastAsia="en-AU" w:bidi="ar-SA"/>
        </w:rPr>
        <w:t xml:space="preserve"> </w:t>
      </w:r>
      <w:r w:rsidRPr="00272456">
        <w:rPr>
          <w:lang w:eastAsia="en-AU" w:bidi="ar-SA"/>
        </w:rPr>
        <w:t>were provided as Confidential Commercial Information</w:t>
      </w:r>
      <w:r>
        <w:rPr>
          <w:lang w:eastAsia="en-AU" w:bidi="ar-SA"/>
        </w:rPr>
        <w:t xml:space="preserve"> by the applicant</w:t>
      </w:r>
      <w:r w:rsidRPr="00272456">
        <w:rPr>
          <w:lang w:eastAsia="en-AU" w:bidi="ar-SA"/>
        </w:rPr>
        <w:t>.</w:t>
      </w:r>
      <w:r w:rsidR="00496CA7">
        <w:rPr>
          <w:lang w:eastAsia="en-AU" w:bidi="ar-SA"/>
        </w:rPr>
        <w:t xml:space="preserve"> </w:t>
      </w:r>
      <w:r w:rsidR="00496CA7" w:rsidRPr="00496CA7">
        <w:rPr>
          <w:lang w:eastAsia="en-AU" w:bidi="ar-SA"/>
        </w:rPr>
        <w:t>The fermentation medium used for culturing</w:t>
      </w:r>
      <w:r w:rsidR="00496CA7">
        <w:rPr>
          <w:lang w:eastAsia="en-AU" w:bidi="ar-SA"/>
        </w:rPr>
        <w:t xml:space="preserve"> the </w:t>
      </w:r>
      <w:r w:rsidR="00496CA7" w:rsidRPr="00496CA7">
        <w:rPr>
          <w:i/>
          <w:lang w:eastAsia="en-AU" w:bidi="ar-SA"/>
        </w:rPr>
        <w:t>B. subtilis</w:t>
      </w:r>
      <w:r w:rsidR="00496CA7" w:rsidRPr="00496CA7">
        <w:rPr>
          <w:lang w:eastAsia="en-AU" w:bidi="ar-SA"/>
        </w:rPr>
        <w:t xml:space="preserve"> production strain</w:t>
      </w:r>
      <w:r w:rsidR="00496CA7">
        <w:rPr>
          <w:lang w:eastAsia="en-AU" w:bidi="ar-SA"/>
        </w:rPr>
        <w:t xml:space="preserve"> in relation to the potential for allergenicity is discussed in Section 3.4 below. </w:t>
      </w:r>
    </w:p>
    <w:p w14:paraId="1173DD0E" w14:textId="37A6730A" w:rsidR="00B77B8D" w:rsidRDefault="00B77B8D" w:rsidP="00B77B8D">
      <w:pPr>
        <w:pStyle w:val="Heading3"/>
      </w:pPr>
      <w:r>
        <w:t>2.2.</w:t>
      </w:r>
      <w:r w:rsidR="004F26C7">
        <w:t>2</w:t>
      </w:r>
      <w:r>
        <w:tab/>
        <w:t>Specifications</w:t>
      </w:r>
    </w:p>
    <w:p w14:paraId="24F40F1F" w14:textId="77777777" w:rsidR="00B77B8D" w:rsidRDefault="00B77B8D" w:rsidP="00B77B8D">
      <w:pPr>
        <w:rPr>
          <w:lang w:eastAsia="en-AU" w:bidi="ar-SA"/>
        </w:rPr>
      </w:pPr>
      <w:r>
        <w:rPr>
          <w:lang w:eastAsia="en-AU" w:bidi="ar-SA"/>
        </w:rPr>
        <w:t xml:space="preserve">There are international specifications for enzyme preparations used in the production of food. These have been established by the Joint FAO/WHO Expert Committee on Food Additives (JECFA) in its Compendium of Food Additive Specifications and in the Food Chemicals Codex (FCC). These specifications are included in the primary sources listed in section S3—2 of Schedule 3 of the Code and enzymes used as a processing aid must meet either of these specifications. </w:t>
      </w:r>
      <w:r w:rsidRPr="00592101">
        <w:rPr>
          <w:lang w:eastAsia="en-AU" w:bidi="ar-SA"/>
        </w:rPr>
        <w:t>Schedule 3 of the Code also includes specifications for heavy metals (section S3—4) if they are not already detailed within specifications in sections S3—2 or S3—3.</w:t>
      </w:r>
    </w:p>
    <w:p w14:paraId="41F4D21B" w14:textId="77777777" w:rsidR="00B77B8D" w:rsidRPr="00592101" w:rsidRDefault="00B77B8D" w:rsidP="00B77B8D">
      <w:pPr>
        <w:rPr>
          <w:lang w:eastAsia="en-AU" w:bidi="ar-SA"/>
        </w:rPr>
      </w:pPr>
    </w:p>
    <w:p w14:paraId="682D3856" w14:textId="4806A071" w:rsidR="00B77B8D" w:rsidRPr="00592101" w:rsidRDefault="00B14514" w:rsidP="00B77B8D">
      <w:pPr>
        <w:rPr>
          <w:lang w:eastAsia="en-AU" w:bidi="ar-SA"/>
        </w:rPr>
      </w:pPr>
      <w:r>
        <w:rPr>
          <w:lang w:eastAsia="en-AU" w:bidi="ar-SA"/>
        </w:rPr>
        <w:t xml:space="preserve">The applicant provided the results of analysis of three different batches of the </w:t>
      </w:r>
      <w:r w:rsidRPr="00592101">
        <w:rPr>
          <w:lang w:eastAsia="en-AU" w:bidi="ar-SA"/>
        </w:rPr>
        <w:t>β-galactosidase p</w:t>
      </w:r>
      <w:r w:rsidR="000F2C87">
        <w:rPr>
          <w:lang w:eastAsia="en-AU" w:bidi="ar-SA"/>
        </w:rPr>
        <w:t>reparation</w:t>
      </w:r>
      <w:r>
        <w:rPr>
          <w:lang w:eastAsia="en-AU" w:bidi="ar-SA"/>
        </w:rPr>
        <w:t>.</w:t>
      </w:r>
      <w:r w:rsidRPr="00592101" w:rsidDel="00D850A1">
        <w:rPr>
          <w:lang w:eastAsia="en-AU" w:bidi="ar-SA"/>
        </w:rPr>
        <w:t xml:space="preserve"> </w:t>
      </w:r>
      <w:r w:rsidR="00B77B8D" w:rsidRPr="00592101">
        <w:rPr>
          <w:lang w:eastAsia="en-AU" w:bidi="ar-SA"/>
        </w:rPr>
        <w:t xml:space="preserve">Table </w:t>
      </w:r>
      <w:r w:rsidR="00087333">
        <w:rPr>
          <w:lang w:eastAsia="en-AU" w:bidi="ar-SA"/>
        </w:rPr>
        <w:t>1</w:t>
      </w:r>
      <w:r w:rsidR="00B77B8D" w:rsidRPr="00592101">
        <w:rPr>
          <w:lang w:eastAsia="en-AU" w:bidi="ar-SA"/>
        </w:rPr>
        <w:t xml:space="preserve"> provides a comparison of the analys</w:t>
      </w:r>
      <w:r>
        <w:rPr>
          <w:lang w:eastAsia="en-AU" w:bidi="ar-SA"/>
        </w:rPr>
        <w:t>e</w:t>
      </w:r>
      <w:r w:rsidR="00B77B8D" w:rsidRPr="00592101">
        <w:rPr>
          <w:lang w:eastAsia="en-AU" w:bidi="ar-SA"/>
        </w:rPr>
        <w:t>s with international specifications established by JECFA and Food Chemicals Codex, as well as those in the Code (as applicable). Based on these results</w:t>
      </w:r>
      <w:r w:rsidR="00B77B8D" w:rsidRPr="00087333">
        <w:rPr>
          <w:lang w:eastAsia="en-AU" w:bidi="ar-SA"/>
        </w:rPr>
        <w:t>, the</w:t>
      </w:r>
      <w:r w:rsidR="00B77B8D">
        <w:rPr>
          <w:lang w:eastAsia="en-AU" w:bidi="ar-SA"/>
        </w:rPr>
        <w:t xml:space="preserve"> </w:t>
      </w:r>
      <w:r w:rsidR="00B77B8D" w:rsidRPr="00592101">
        <w:rPr>
          <w:lang w:eastAsia="en-AU" w:bidi="ar-SA"/>
        </w:rPr>
        <w:t xml:space="preserve">enzyme </w:t>
      </w:r>
      <w:r w:rsidR="00B77B8D" w:rsidRPr="000F2C87">
        <w:rPr>
          <w:lang w:eastAsia="en-AU" w:bidi="ar-SA"/>
        </w:rPr>
        <w:t>preparation</w:t>
      </w:r>
      <w:r w:rsidR="00B77B8D" w:rsidRPr="00592101">
        <w:rPr>
          <w:lang w:eastAsia="en-AU" w:bidi="ar-SA"/>
        </w:rPr>
        <w:t xml:space="preserve"> met all relevant specifications for metals and the microbiological criteria. </w:t>
      </w:r>
    </w:p>
    <w:p w14:paraId="29D735FA" w14:textId="77777777" w:rsidR="00B77B8D" w:rsidRPr="00592101" w:rsidRDefault="00B77B8D" w:rsidP="00B77B8D">
      <w:pPr>
        <w:rPr>
          <w:lang w:eastAsia="en-AU" w:bidi="ar-SA"/>
        </w:rPr>
      </w:pPr>
    </w:p>
    <w:p w14:paraId="403E7F87" w14:textId="4C57D90D" w:rsidR="00B77B8D" w:rsidRPr="00F952B6" w:rsidRDefault="00B77B8D" w:rsidP="00B77B8D">
      <w:pPr>
        <w:pStyle w:val="FSTableTitle"/>
        <w:keepNext/>
        <w:keepLines/>
        <w:spacing w:after="240"/>
        <w:ind w:left="1134" w:hanging="1134"/>
        <w:rPr>
          <w:b w:val="0"/>
          <w:i/>
          <w:sz w:val="24"/>
        </w:rPr>
      </w:pPr>
      <w:r w:rsidRPr="00F952B6">
        <w:rPr>
          <w:i/>
        </w:rPr>
        <w:t xml:space="preserve">Table </w:t>
      </w:r>
      <w:r w:rsidR="00087333">
        <w:rPr>
          <w:i/>
        </w:rPr>
        <w:t>1</w:t>
      </w:r>
      <w:r w:rsidRPr="00F952B6">
        <w:rPr>
          <w:i/>
          <w:szCs w:val="20"/>
        </w:rPr>
        <w:tab/>
      </w:r>
      <w:r>
        <w:rPr>
          <w:b w:val="0"/>
          <w:i/>
        </w:rPr>
        <w:t xml:space="preserve">Comparison of </w:t>
      </w:r>
      <w:r w:rsidR="00803E45">
        <w:rPr>
          <w:b w:val="0"/>
          <w:i/>
        </w:rPr>
        <w:t>manufacture</w:t>
      </w:r>
      <w:r w:rsidR="00D850A1">
        <w:rPr>
          <w:b w:val="0"/>
          <w:i/>
        </w:rPr>
        <w:t>r</w:t>
      </w:r>
      <w:r w:rsidR="00803E45">
        <w:rPr>
          <w:b w:val="0"/>
          <w:i/>
        </w:rPr>
        <w:t>’s</w:t>
      </w:r>
      <w:r>
        <w:rPr>
          <w:b w:val="0"/>
          <w:i/>
        </w:rPr>
        <w:t xml:space="preserve"> </w:t>
      </w:r>
      <w:r w:rsidRPr="007F3D49">
        <w:rPr>
          <w:b w:val="0"/>
          <w:i/>
        </w:rPr>
        <w:t>β-galactosidase</w:t>
      </w:r>
      <w:r>
        <w:rPr>
          <w:b w:val="0"/>
          <w:i/>
        </w:rPr>
        <w:t xml:space="preserve"> </w:t>
      </w:r>
      <w:r w:rsidR="000F2C87">
        <w:rPr>
          <w:b w:val="0"/>
          <w:i/>
        </w:rPr>
        <w:t>preparation</w:t>
      </w:r>
      <w:r>
        <w:rPr>
          <w:b w:val="0"/>
          <w:i/>
        </w:rPr>
        <w:t xml:space="preserve"> </w:t>
      </w:r>
      <w:r w:rsidRPr="00F952B6">
        <w:rPr>
          <w:b w:val="0"/>
          <w:i/>
        </w:rPr>
        <w:t>compared to JECFA, Food Chemicals Codex, and Code specifications for enzymes</w:t>
      </w:r>
      <w:r>
        <w:rPr>
          <w:b w:val="0"/>
          <w:i/>
        </w:rPr>
        <w:t xml:space="preserve"> </w:t>
      </w:r>
    </w:p>
    <w:tbl>
      <w:tblPr>
        <w:tblStyle w:val="TableClassic42"/>
        <w:tblW w:w="9072"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ses compared to specifications for heavy metals and microbial contaminants"/>
      </w:tblPr>
      <w:tblGrid>
        <w:gridCol w:w="2268"/>
        <w:gridCol w:w="1731"/>
        <w:gridCol w:w="1671"/>
        <w:gridCol w:w="1594"/>
        <w:gridCol w:w="1808"/>
      </w:tblGrid>
      <w:tr w:rsidR="00B77B8D" w:rsidRPr="007F3D49" w14:paraId="4373AB1A" w14:textId="77777777" w:rsidTr="000873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val="restart"/>
            <w:shd w:val="clear" w:color="99CCFF" w:fill="616571"/>
            <w:vAlign w:val="center"/>
          </w:tcPr>
          <w:p w14:paraId="38AF315D" w14:textId="77777777" w:rsidR="00B77B8D" w:rsidRPr="0003216B" w:rsidRDefault="00B77B8D" w:rsidP="00087333">
            <w:pPr>
              <w:keepNext/>
              <w:keepLines/>
              <w:spacing w:before="60" w:after="60"/>
              <w:jc w:val="center"/>
              <w:rPr>
                <w:rFonts w:cs="Arial"/>
                <w:color w:val="FFFFFF" w:themeColor="background1"/>
                <w:sz w:val="20"/>
                <w:szCs w:val="20"/>
              </w:rPr>
            </w:pPr>
          </w:p>
          <w:p w14:paraId="34059607" w14:textId="77777777" w:rsidR="00B77B8D" w:rsidRPr="0003216B" w:rsidRDefault="00B77B8D" w:rsidP="00087333">
            <w:pPr>
              <w:keepNext/>
              <w:keepLines/>
              <w:spacing w:before="60" w:after="60"/>
              <w:jc w:val="center"/>
              <w:rPr>
                <w:rFonts w:cs="Arial"/>
                <w:i w:val="0"/>
                <w:color w:val="FFFFFF" w:themeColor="background1"/>
                <w:sz w:val="20"/>
                <w:szCs w:val="20"/>
              </w:rPr>
            </w:pPr>
            <w:r w:rsidRPr="0003216B">
              <w:rPr>
                <w:rFonts w:cs="Arial"/>
                <w:i w:val="0"/>
                <w:color w:val="FFFFFF" w:themeColor="background1"/>
                <w:sz w:val="20"/>
                <w:szCs w:val="20"/>
              </w:rPr>
              <w:t xml:space="preserve">Analysis </w:t>
            </w:r>
          </w:p>
        </w:tc>
        <w:tc>
          <w:tcPr>
            <w:tcW w:w="1731" w:type="dxa"/>
            <w:vMerge w:val="restart"/>
            <w:shd w:val="clear" w:color="99CCFF" w:fill="616571"/>
            <w:vAlign w:val="center"/>
          </w:tcPr>
          <w:p w14:paraId="55594AD5" w14:textId="3D0FEB2D" w:rsidR="00B77B8D" w:rsidRPr="0003216B" w:rsidRDefault="00B14514" w:rsidP="00B14514">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Pr>
                <w:rFonts w:cs="Arial"/>
                <w:i w:val="0"/>
                <w:color w:val="FFFFFF" w:themeColor="background1"/>
                <w:sz w:val="20"/>
                <w:szCs w:val="20"/>
              </w:rPr>
              <w:t>A</w:t>
            </w:r>
            <w:r w:rsidR="00B77B8D" w:rsidRPr="00087333">
              <w:rPr>
                <w:rFonts w:cs="Arial"/>
                <w:i w:val="0"/>
                <w:color w:val="FFFFFF" w:themeColor="background1"/>
                <w:sz w:val="20"/>
                <w:szCs w:val="20"/>
              </w:rPr>
              <w:t>nalysis</w:t>
            </w:r>
            <w:r w:rsidR="00496CA7">
              <w:rPr>
                <w:rFonts w:cs="Arial"/>
                <w:i w:val="0"/>
                <w:color w:val="FFFFFF" w:themeColor="background1"/>
                <w:sz w:val="20"/>
                <w:szCs w:val="20"/>
              </w:rPr>
              <w:t xml:space="preserve"> provided by manufacturer</w:t>
            </w:r>
            <w:r w:rsidR="00B77B8D" w:rsidRPr="00087333">
              <w:rPr>
                <w:rFonts w:cs="Arial"/>
                <w:i w:val="0"/>
                <w:color w:val="FFFFFF" w:themeColor="background1"/>
                <w:sz w:val="20"/>
                <w:szCs w:val="20"/>
              </w:rPr>
              <w:t>*</w:t>
            </w:r>
          </w:p>
        </w:tc>
        <w:tc>
          <w:tcPr>
            <w:tcW w:w="5073" w:type="dxa"/>
            <w:gridSpan w:val="3"/>
            <w:shd w:val="clear" w:color="99CCFF" w:fill="616571"/>
          </w:tcPr>
          <w:p w14:paraId="5D98A15F" w14:textId="77777777" w:rsidR="00B77B8D" w:rsidRPr="0003216B" w:rsidRDefault="00B77B8D" w:rsidP="0008733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03216B">
              <w:rPr>
                <w:rFonts w:cs="Arial"/>
                <w:i w:val="0"/>
                <w:color w:val="FFFFFF" w:themeColor="background1"/>
                <w:sz w:val="20"/>
                <w:szCs w:val="20"/>
              </w:rPr>
              <w:t>Specifications</w:t>
            </w:r>
          </w:p>
        </w:tc>
      </w:tr>
      <w:tr w:rsidR="00B77B8D" w:rsidRPr="007F3D49" w14:paraId="09E13A88" w14:textId="77777777" w:rsidTr="000873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shd w:val="clear" w:color="99CCFF" w:fill="616571"/>
          </w:tcPr>
          <w:p w14:paraId="4777EC5F" w14:textId="77777777" w:rsidR="00B77B8D" w:rsidRPr="0003216B" w:rsidRDefault="00B77B8D" w:rsidP="00087333">
            <w:pPr>
              <w:keepNext/>
              <w:keepLines/>
              <w:spacing w:before="60" w:after="60"/>
              <w:rPr>
                <w:rFonts w:cs="Arial"/>
                <w:color w:val="FFFFFF" w:themeColor="background1"/>
                <w:sz w:val="20"/>
                <w:szCs w:val="20"/>
              </w:rPr>
            </w:pPr>
          </w:p>
        </w:tc>
        <w:tc>
          <w:tcPr>
            <w:tcW w:w="1731" w:type="dxa"/>
            <w:vMerge/>
            <w:shd w:val="clear" w:color="99CCFF" w:fill="616571"/>
          </w:tcPr>
          <w:p w14:paraId="5EB3CFE0" w14:textId="77777777" w:rsidR="00B77B8D" w:rsidRPr="0003216B" w:rsidRDefault="00B77B8D" w:rsidP="0008733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p>
        </w:tc>
        <w:tc>
          <w:tcPr>
            <w:tcW w:w="1671" w:type="dxa"/>
            <w:shd w:val="clear" w:color="99CCFF" w:fill="616571"/>
            <w:vAlign w:val="center"/>
          </w:tcPr>
          <w:p w14:paraId="333ABCA3" w14:textId="77777777" w:rsidR="00B77B8D" w:rsidRPr="0003216B" w:rsidRDefault="00B77B8D" w:rsidP="0008733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03216B">
              <w:rPr>
                <w:rFonts w:cs="Arial"/>
                <w:color w:val="FFFFFF" w:themeColor="background1"/>
                <w:sz w:val="20"/>
                <w:szCs w:val="20"/>
              </w:rPr>
              <w:t>JECFA</w:t>
            </w:r>
          </w:p>
          <w:p w14:paraId="6F638125" w14:textId="77777777" w:rsidR="00B77B8D" w:rsidRPr="0003216B" w:rsidRDefault="00B77B8D" w:rsidP="0008733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03216B">
              <w:rPr>
                <w:rFonts w:cs="Arial"/>
                <w:color w:val="FFFFFF" w:themeColor="background1"/>
                <w:sz w:val="20"/>
                <w:szCs w:val="20"/>
              </w:rPr>
              <w:t>(2006)</w:t>
            </w:r>
          </w:p>
        </w:tc>
        <w:tc>
          <w:tcPr>
            <w:tcW w:w="1594" w:type="dxa"/>
            <w:shd w:val="clear" w:color="99CCFF" w:fill="616571"/>
            <w:vAlign w:val="center"/>
          </w:tcPr>
          <w:p w14:paraId="575E50AA" w14:textId="77777777" w:rsidR="00B77B8D" w:rsidRPr="0003216B" w:rsidRDefault="00B77B8D" w:rsidP="0008733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03216B">
              <w:rPr>
                <w:rFonts w:cs="Arial"/>
                <w:color w:val="FFFFFF" w:themeColor="background1"/>
                <w:sz w:val="20"/>
                <w:szCs w:val="20"/>
              </w:rPr>
              <w:t>Food Chemicals Codex</w:t>
            </w:r>
          </w:p>
          <w:p w14:paraId="58497D12" w14:textId="77777777" w:rsidR="00B77B8D" w:rsidRPr="0003216B" w:rsidRDefault="00B77B8D" w:rsidP="0008733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03216B">
              <w:rPr>
                <w:rFonts w:cs="Arial"/>
                <w:color w:val="FFFFFF" w:themeColor="background1"/>
                <w:sz w:val="20"/>
                <w:szCs w:val="20"/>
              </w:rPr>
              <w:t>(FCC, 2018)</w:t>
            </w:r>
          </w:p>
        </w:tc>
        <w:tc>
          <w:tcPr>
            <w:tcW w:w="1808" w:type="dxa"/>
            <w:shd w:val="clear" w:color="99CCFF" w:fill="616571"/>
            <w:vAlign w:val="center"/>
          </w:tcPr>
          <w:p w14:paraId="16500A49" w14:textId="77777777" w:rsidR="00B77B8D" w:rsidRPr="0003216B" w:rsidRDefault="00B77B8D" w:rsidP="0008733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03216B">
              <w:rPr>
                <w:rFonts w:cs="Arial"/>
                <w:color w:val="FFFFFF" w:themeColor="background1"/>
                <w:sz w:val="20"/>
                <w:szCs w:val="20"/>
              </w:rPr>
              <w:t>Australia New Zealand Food Standards Code</w:t>
            </w:r>
          </w:p>
          <w:p w14:paraId="17A757D5" w14:textId="77777777" w:rsidR="00B77B8D" w:rsidRPr="0003216B" w:rsidRDefault="00B77B8D" w:rsidP="0008733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03216B">
              <w:rPr>
                <w:rFonts w:cs="Arial"/>
                <w:color w:val="FFFFFF" w:themeColor="background1"/>
                <w:sz w:val="20"/>
                <w:szCs w:val="20"/>
              </w:rPr>
              <w:t>(section S3—4)</w:t>
            </w:r>
          </w:p>
        </w:tc>
      </w:tr>
      <w:tr w:rsidR="00B77B8D" w:rsidRPr="007F3D49" w14:paraId="08556007" w14:textId="77777777" w:rsidTr="00087333">
        <w:tc>
          <w:tcPr>
            <w:cnfStyle w:val="001000000000" w:firstRow="0" w:lastRow="0" w:firstColumn="1" w:lastColumn="0" w:oddVBand="0" w:evenVBand="0" w:oddHBand="0" w:evenHBand="0" w:firstRowFirstColumn="0" w:firstRowLastColumn="0" w:lastRowFirstColumn="0" w:lastRowLastColumn="0"/>
            <w:tcW w:w="2268" w:type="dxa"/>
            <w:shd w:val="clear" w:color="auto" w:fill="ECECEC"/>
          </w:tcPr>
          <w:p w14:paraId="208F3712" w14:textId="77777777" w:rsidR="00B77B8D" w:rsidRPr="007F3D49" w:rsidRDefault="00B77B8D" w:rsidP="00087333">
            <w:pPr>
              <w:spacing w:before="60" w:after="60"/>
              <w:rPr>
                <w:sz w:val="20"/>
                <w:szCs w:val="20"/>
              </w:rPr>
            </w:pPr>
            <w:r w:rsidRPr="007F3D49">
              <w:rPr>
                <w:sz w:val="20"/>
                <w:szCs w:val="20"/>
              </w:rPr>
              <w:t>Lead (mg/kg)</w:t>
            </w:r>
          </w:p>
        </w:tc>
        <w:tc>
          <w:tcPr>
            <w:tcW w:w="1731" w:type="dxa"/>
            <w:shd w:val="clear" w:color="auto" w:fill="ECECEC"/>
          </w:tcPr>
          <w:p w14:paraId="314061D7"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&lt;0.1</w:t>
            </w:r>
          </w:p>
        </w:tc>
        <w:tc>
          <w:tcPr>
            <w:tcW w:w="1671" w:type="dxa"/>
            <w:shd w:val="clear" w:color="auto" w:fill="ECECEC"/>
          </w:tcPr>
          <w:p w14:paraId="0DF646B5"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 5</w:t>
            </w:r>
          </w:p>
        </w:tc>
        <w:tc>
          <w:tcPr>
            <w:tcW w:w="1594" w:type="dxa"/>
            <w:shd w:val="clear" w:color="auto" w:fill="ECECEC"/>
          </w:tcPr>
          <w:p w14:paraId="3C0339D0"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 5</w:t>
            </w:r>
          </w:p>
        </w:tc>
        <w:tc>
          <w:tcPr>
            <w:tcW w:w="1808" w:type="dxa"/>
            <w:shd w:val="clear" w:color="auto" w:fill="ECECEC"/>
          </w:tcPr>
          <w:p w14:paraId="62CDB2E8"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≤2</w:t>
            </w:r>
          </w:p>
        </w:tc>
      </w:tr>
      <w:tr w:rsidR="00B77B8D" w:rsidRPr="007F3D49" w14:paraId="51B6B49E" w14:textId="77777777" w:rsidTr="00087333">
        <w:tc>
          <w:tcPr>
            <w:cnfStyle w:val="001000000000" w:firstRow="0" w:lastRow="0" w:firstColumn="1" w:lastColumn="0" w:oddVBand="0" w:evenVBand="0" w:oddHBand="0" w:evenHBand="0" w:firstRowFirstColumn="0" w:firstRowLastColumn="0" w:lastRowFirstColumn="0" w:lastRowLastColumn="0"/>
            <w:tcW w:w="2268" w:type="dxa"/>
          </w:tcPr>
          <w:p w14:paraId="4E5195AE" w14:textId="77777777" w:rsidR="00B77B8D" w:rsidRPr="007F3D49" w:rsidRDefault="00B77B8D" w:rsidP="00087333">
            <w:pPr>
              <w:spacing w:before="60" w:after="60"/>
              <w:rPr>
                <w:i/>
                <w:sz w:val="20"/>
                <w:szCs w:val="20"/>
              </w:rPr>
            </w:pPr>
            <w:r w:rsidRPr="007F3D49">
              <w:rPr>
                <w:sz w:val="20"/>
                <w:szCs w:val="20"/>
              </w:rPr>
              <w:t>Arsenic (mg/kg)</w:t>
            </w:r>
          </w:p>
        </w:tc>
        <w:tc>
          <w:tcPr>
            <w:tcW w:w="1731" w:type="dxa"/>
          </w:tcPr>
          <w:p w14:paraId="2AE80356"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&lt;0.1</w:t>
            </w:r>
          </w:p>
        </w:tc>
        <w:tc>
          <w:tcPr>
            <w:tcW w:w="1671" w:type="dxa"/>
          </w:tcPr>
          <w:p w14:paraId="21D4CCE4"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w:t>
            </w:r>
          </w:p>
        </w:tc>
        <w:tc>
          <w:tcPr>
            <w:tcW w:w="1594" w:type="dxa"/>
          </w:tcPr>
          <w:p w14:paraId="7BC507B6"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w:t>
            </w:r>
          </w:p>
        </w:tc>
        <w:tc>
          <w:tcPr>
            <w:tcW w:w="1808" w:type="dxa"/>
          </w:tcPr>
          <w:p w14:paraId="50C5DCDC"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≤1</w:t>
            </w:r>
          </w:p>
        </w:tc>
      </w:tr>
      <w:tr w:rsidR="00B77B8D" w:rsidRPr="007F3D49" w14:paraId="73456D71" w14:textId="77777777" w:rsidTr="00087333">
        <w:tc>
          <w:tcPr>
            <w:cnfStyle w:val="001000000000" w:firstRow="0" w:lastRow="0" w:firstColumn="1" w:lastColumn="0" w:oddVBand="0" w:evenVBand="0" w:oddHBand="0" w:evenHBand="0" w:firstRowFirstColumn="0" w:firstRowLastColumn="0" w:lastRowFirstColumn="0" w:lastRowLastColumn="0"/>
            <w:tcW w:w="2268" w:type="dxa"/>
            <w:tcBorders>
              <w:bottom w:val="nil"/>
            </w:tcBorders>
            <w:shd w:val="clear" w:color="auto" w:fill="ECECEC"/>
          </w:tcPr>
          <w:p w14:paraId="693C034A" w14:textId="77777777" w:rsidR="00B77B8D" w:rsidRPr="007F3D49" w:rsidRDefault="00B77B8D" w:rsidP="00087333">
            <w:pPr>
              <w:spacing w:before="60" w:after="60"/>
              <w:rPr>
                <w:sz w:val="20"/>
                <w:szCs w:val="20"/>
              </w:rPr>
            </w:pPr>
            <w:r w:rsidRPr="007F3D49">
              <w:rPr>
                <w:sz w:val="20"/>
                <w:szCs w:val="20"/>
              </w:rPr>
              <w:t>Cadmium (mg/kg)</w:t>
            </w:r>
          </w:p>
        </w:tc>
        <w:tc>
          <w:tcPr>
            <w:tcW w:w="1731" w:type="dxa"/>
            <w:tcBorders>
              <w:bottom w:val="nil"/>
            </w:tcBorders>
            <w:shd w:val="clear" w:color="auto" w:fill="ECECEC"/>
          </w:tcPr>
          <w:p w14:paraId="3E570B52"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w:t>
            </w:r>
          </w:p>
        </w:tc>
        <w:tc>
          <w:tcPr>
            <w:tcW w:w="1671" w:type="dxa"/>
            <w:tcBorders>
              <w:bottom w:val="nil"/>
            </w:tcBorders>
            <w:shd w:val="clear" w:color="auto" w:fill="ECECEC"/>
          </w:tcPr>
          <w:p w14:paraId="2C5A0FAC"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w:t>
            </w:r>
          </w:p>
        </w:tc>
        <w:tc>
          <w:tcPr>
            <w:tcW w:w="1594" w:type="dxa"/>
            <w:tcBorders>
              <w:bottom w:val="nil"/>
            </w:tcBorders>
            <w:shd w:val="clear" w:color="auto" w:fill="ECECEC"/>
          </w:tcPr>
          <w:p w14:paraId="16180CE2"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w:t>
            </w:r>
          </w:p>
        </w:tc>
        <w:tc>
          <w:tcPr>
            <w:tcW w:w="1808" w:type="dxa"/>
            <w:tcBorders>
              <w:bottom w:val="nil"/>
            </w:tcBorders>
            <w:shd w:val="clear" w:color="auto" w:fill="ECECEC"/>
          </w:tcPr>
          <w:p w14:paraId="33B2F3F3"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≤1</w:t>
            </w:r>
          </w:p>
        </w:tc>
      </w:tr>
      <w:tr w:rsidR="00B77B8D" w:rsidRPr="007F3D49" w14:paraId="22F14388" w14:textId="77777777" w:rsidTr="00087333">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ECECEC"/>
            </w:tcBorders>
          </w:tcPr>
          <w:p w14:paraId="498482C8" w14:textId="77777777" w:rsidR="00B77B8D" w:rsidRPr="007F3D49" w:rsidRDefault="00B77B8D" w:rsidP="00087333">
            <w:pPr>
              <w:spacing w:before="60" w:after="60"/>
              <w:rPr>
                <w:sz w:val="20"/>
                <w:szCs w:val="20"/>
              </w:rPr>
            </w:pPr>
            <w:r w:rsidRPr="007F3D49">
              <w:rPr>
                <w:sz w:val="20"/>
                <w:szCs w:val="20"/>
              </w:rPr>
              <w:t>Mercury (mg/kg)</w:t>
            </w:r>
          </w:p>
        </w:tc>
        <w:tc>
          <w:tcPr>
            <w:tcW w:w="1731" w:type="dxa"/>
            <w:tcBorders>
              <w:bottom w:val="single" w:sz="4" w:space="0" w:color="ECECEC"/>
            </w:tcBorders>
          </w:tcPr>
          <w:p w14:paraId="7B9A20DF"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w:t>
            </w:r>
          </w:p>
        </w:tc>
        <w:tc>
          <w:tcPr>
            <w:tcW w:w="1671" w:type="dxa"/>
            <w:tcBorders>
              <w:bottom w:val="single" w:sz="4" w:space="0" w:color="ECECEC"/>
            </w:tcBorders>
          </w:tcPr>
          <w:p w14:paraId="62EC12A1"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w:t>
            </w:r>
          </w:p>
        </w:tc>
        <w:tc>
          <w:tcPr>
            <w:tcW w:w="1594" w:type="dxa"/>
            <w:tcBorders>
              <w:bottom w:val="single" w:sz="4" w:space="0" w:color="ECECEC"/>
            </w:tcBorders>
          </w:tcPr>
          <w:p w14:paraId="1593A200"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w:t>
            </w:r>
          </w:p>
        </w:tc>
        <w:tc>
          <w:tcPr>
            <w:tcW w:w="1808" w:type="dxa"/>
            <w:tcBorders>
              <w:bottom w:val="single" w:sz="4" w:space="0" w:color="ECECEC"/>
            </w:tcBorders>
          </w:tcPr>
          <w:p w14:paraId="5BBAA8F9"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≤1</w:t>
            </w:r>
          </w:p>
        </w:tc>
      </w:tr>
      <w:tr w:rsidR="00B77B8D" w:rsidRPr="007F3D49" w14:paraId="30EF08D9" w14:textId="77777777" w:rsidTr="00087333">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shd w:val="clear" w:color="auto" w:fill="ECECEC"/>
          </w:tcPr>
          <w:p w14:paraId="1CB8818A" w14:textId="77777777" w:rsidR="00B77B8D" w:rsidRPr="007F3D49" w:rsidRDefault="00B77B8D" w:rsidP="00087333">
            <w:pPr>
              <w:spacing w:before="60" w:after="60"/>
              <w:rPr>
                <w:sz w:val="20"/>
                <w:szCs w:val="20"/>
              </w:rPr>
            </w:pPr>
            <w:r w:rsidRPr="007F3D49">
              <w:rPr>
                <w:sz w:val="20"/>
                <w:szCs w:val="20"/>
              </w:rPr>
              <w:t>Coliforms (cfu/g)</w:t>
            </w:r>
          </w:p>
        </w:tc>
        <w:tc>
          <w:tcPr>
            <w:tcW w:w="1731" w:type="dxa"/>
            <w:tcBorders>
              <w:top w:val="nil"/>
              <w:bottom w:val="nil"/>
            </w:tcBorders>
            <w:shd w:val="clear" w:color="auto" w:fill="ECECEC"/>
          </w:tcPr>
          <w:p w14:paraId="6D4E4965"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&lt;1</w:t>
            </w:r>
          </w:p>
        </w:tc>
        <w:tc>
          <w:tcPr>
            <w:tcW w:w="1671" w:type="dxa"/>
            <w:tcBorders>
              <w:top w:val="nil"/>
              <w:bottom w:val="nil"/>
            </w:tcBorders>
            <w:shd w:val="clear" w:color="auto" w:fill="ECECEC"/>
          </w:tcPr>
          <w:p w14:paraId="6F62A5B8"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 xml:space="preserve">≤30 </w:t>
            </w:r>
          </w:p>
        </w:tc>
        <w:tc>
          <w:tcPr>
            <w:tcW w:w="1594" w:type="dxa"/>
            <w:tcBorders>
              <w:top w:val="nil"/>
              <w:bottom w:val="nil"/>
            </w:tcBorders>
            <w:shd w:val="clear" w:color="auto" w:fill="ECECEC"/>
          </w:tcPr>
          <w:p w14:paraId="367C71C4"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≤30</w:t>
            </w:r>
          </w:p>
        </w:tc>
        <w:tc>
          <w:tcPr>
            <w:tcW w:w="1808" w:type="dxa"/>
            <w:tcBorders>
              <w:top w:val="nil"/>
              <w:bottom w:val="nil"/>
            </w:tcBorders>
            <w:shd w:val="clear" w:color="auto" w:fill="ECECEC"/>
          </w:tcPr>
          <w:p w14:paraId="5F2531A9"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w:t>
            </w:r>
          </w:p>
        </w:tc>
      </w:tr>
      <w:tr w:rsidR="00B77B8D" w:rsidRPr="007F3D49" w14:paraId="3074963A" w14:textId="77777777" w:rsidTr="00087333">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5D332840" w14:textId="77777777" w:rsidR="00B77B8D" w:rsidRPr="007F3D49" w:rsidRDefault="00B77B8D" w:rsidP="00087333">
            <w:pPr>
              <w:spacing w:before="60" w:after="60"/>
              <w:rPr>
                <w:sz w:val="20"/>
                <w:szCs w:val="20"/>
              </w:rPr>
            </w:pPr>
            <w:r w:rsidRPr="007F3D49">
              <w:rPr>
                <w:i/>
                <w:sz w:val="20"/>
                <w:szCs w:val="20"/>
              </w:rPr>
              <w:t>Salmonella</w:t>
            </w:r>
            <w:r w:rsidRPr="007F3D49">
              <w:rPr>
                <w:sz w:val="20"/>
                <w:szCs w:val="20"/>
              </w:rPr>
              <w:t xml:space="preserve"> (in 25 g)</w:t>
            </w:r>
          </w:p>
        </w:tc>
        <w:tc>
          <w:tcPr>
            <w:tcW w:w="1731" w:type="dxa"/>
            <w:tcBorders>
              <w:top w:val="nil"/>
              <w:bottom w:val="nil"/>
            </w:tcBorders>
          </w:tcPr>
          <w:p w14:paraId="0E9BFAAA"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top w:val="nil"/>
              <w:bottom w:val="nil"/>
            </w:tcBorders>
          </w:tcPr>
          <w:p w14:paraId="10EC1651"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Absent</w:t>
            </w:r>
          </w:p>
        </w:tc>
        <w:tc>
          <w:tcPr>
            <w:tcW w:w="1594" w:type="dxa"/>
            <w:tcBorders>
              <w:top w:val="nil"/>
              <w:bottom w:val="nil"/>
            </w:tcBorders>
          </w:tcPr>
          <w:p w14:paraId="4C20CAA3"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Negative</w:t>
            </w:r>
          </w:p>
        </w:tc>
        <w:tc>
          <w:tcPr>
            <w:tcW w:w="1808" w:type="dxa"/>
            <w:tcBorders>
              <w:top w:val="nil"/>
              <w:bottom w:val="nil"/>
            </w:tcBorders>
          </w:tcPr>
          <w:p w14:paraId="210AA54F"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w:t>
            </w:r>
          </w:p>
        </w:tc>
      </w:tr>
      <w:tr w:rsidR="00B77B8D" w:rsidRPr="007F3D49" w14:paraId="75EB9765" w14:textId="77777777" w:rsidTr="00087333">
        <w:tc>
          <w:tcPr>
            <w:cnfStyle w:val="001000000000" w:firstRow="0" w:lastRow="0" w:firstColumn="1" w:lastColumn="0" w:oddVBand="0" w:evenVBand="0" w:oddHBand="0" w:evenHBand="0" w:firstRowFirstColumn="0" w:firstRowLastColumn="0" w:lastRowFirstColumn="0" w:lastRowLastColumn="0"/>
            <w:tcW w:w="2268" w:type="dxa"/>
            <w:shd w:val="clear" w:color="auto" w:fill="ECECEC"/>
          </w:tcPr>
          <w:p w14:paraId="03B3F056" w14:textId="77777777" w:rsidR="00B77B8D" w:rsidRPr="007F3D49" w:rsidRDefault="00B77B8D" w:rsidP="00087333">
            <w:pPr>
              <w:spacing w:before="60" w:after="60"/>
              <w:rPr>
                <w:i/>
                <w:sz w:val="20"/>
                <w:szCs w:val="20"/>
              </w:rPr>
            </w:pPr>
            <w:r w:rsidRPr="007F3D49">
              <w:rPr>
                <w:i/>
                <w:sz w:val="20"/>
                <w:szCs w:val="20"/>
              </w:rPr>
              <w:t xml:space="preserve">E. coli </w:t>
            </w:r>
            <w:r w:rsidRPr="007F3D49">
              <w:rPr>
                <w:sz w:val="20"/>
                <w:szCs w:val="20"/>
              </w:rPr>
              <w:t>(in 25 g)</w:t>
            </w:r>
          </w:p>
        </w:tc>
        <w:tc>
          <w:tcPr>
            <w:tcW w:w="1731" w:type="dxa"/>
            <w:shd w:val="clear" w:color="auto" w:fill="ECECEC"/>
          </w:tcPr>
          <w:p w14:paraId="2917CEBD"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shd w:val="clear" w:color="auto" w:fill="ECECEC"/>
          </w:tcPr>
          <w:p w14:paraId="1162E4AE"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 xml:space="preserve">Absent </w:t>
            </w:r>
          </w:p>
        </w:tc>
        <w:tc>
          <w:tcPr>
            <w:tcW w:w="1594" w:type="dxa"/>
            <w:shd w:val="clear" w:color="auto" w:fill="ECECEC"/>
          </w:tcPr>
          <w:p w14:paraId="19EBADA5"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w:t>
            </w:r>
          </w:p>
        </w:tc>
        <w:tc>
          <w:tcPr>
            <w:tcW w:w="1808" w:type="dxa"/>
            <w:shd w:val="clear" w:color="auto" w:fill="ECECEC"/>
          </w:tcPr>
          <w:p w14:paraId="017162E5" w14:textId="77777777" w:rsidR="00B77B8D" w:rsidRPr="007F3D49" w:rsidRDefault="00B77B8D" w:rsidP="0008733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F3D49">
              <w:rPr>
                <w:sz w:val="20"/>
                <w:szCs w:val="20"/>
              </w:rPr>
              <w:t>-</w:t>
            </w:r>
          </w:p>
        </w:tc>
      </w:tr>
    </w:tbl>
    <w:p w14:paraId="6A1C0456" w14:textId="2CB55981" w:rsidR="00B77B8D" w:rsidRPr="007F3D49" w:rsidRDefault="00B77B8D" w:rsidP="00B77B8D">
      <w:pPr>
        <w:rPr>
          <w:sz w:val="18"/>
          <w:szCs w:val="18"/>
          <w:lang w:eastAsia="en-AU" w:bidi="ar-SA"/>
        </w:rPr>
      </w:pPr>
      <w:r w:rsidRPr="007F3D49">
        <w:rPr>
          <w:sz w:val="18"/>
          <w:szCs w:val="18"/>
          <w:lang w:eastAsia="en-AU" w:bidi="ar-SA"/>
        </w:rPr>
        <w:t xml:space="preserve">* </w:t>
      </w:r>
      <w:r>
        <w:rPr>
          <w:sz w:val="18"/>
          <w:szCs w:val="18"/>
          <w:lang w:eastAsia="en-AU" w:bidi="ar-SA"/>
        </w:rPr>
        <w:t xml:space="preserve">across </w:t>
      </w:r>
      <w:r w:rsidRPr="007F3D49">
        <w:rPr>
          <w:sz w:val="18"/>
          <w:szCs w:val="18"/>
          <w:lang w:eastAsia="en-AU" w:bidi="ar-SA"/>
        </w:rPr>
        <w:t>three samples</w:t>
      </w:r>
    </w:p>
    <w:p w14:paraId="2AE4F3E6" w14:textId="77777777" w:rsidR="00381352" w:rsidRDefault="00381352">
      <w:pPr>
        <w:widowControl/>
        <w:rPr>
          <w:rFonts w:cs="Arial"/>
          <w:b/>
          <w:bCs/>
          <w:sz w:val="28"/>
          <w:szCs w:val="22"/>
          <w:lang w:bidi="ar-SA"/>
        </w:rPr>
      </w:pPr>
      <w:r>
        <w:br w:type="page"/>
      </w:r>
    </w:p>
    <w:p w14:paraId="0B380F50" w14:textId="0AC7B7DB" w:rsidR="004427C8" w:rsidRDefault="004427C8" w:rsidP="00B77B8D">
      <w:pPr>
        <w:pStyle w:val="Heading2"/>
      </w:pPr>
      <w:bookmarkStart w:id="27" w:name="_Toc67471244"/>
      <w:r>
        <w:lastRenderedPageBreak/>
        <w:t>2.</w:t>
      </w:r>
      <w:r w:rsidR="00B77B8D">
        <w:t>3</w:t>
      </w:r>
      <w:r>
        <w:tab/>
      </w:r>
      <w:bookmarkStart w:id="28" w:name="_Toc16234316"/>
      <w:bookmarkStart w:id="29" w:name="_Toc19182078"/>
      <w:bookmarkStart w:id="30" w:name="_Toc21698198"/>
      <w:bookmarkStart w:id="31" w:name="_Toc54185718"/>
      <w:r>
        <w:t xml:space="preserve">Technological purpose </w:t>
      </w:r>
      <w:bookmarkEnd w:id="28"/>
      <w:bookmarkEnd w:id="29"/>
      <w:bookmarkEnd w:id="30"/>
      <w:bookmarkEnd w:id="31"/>
      <w:r w:rsidR="007D0DF7">
        <w:t>of the processing aid</w:t>
      </w:r>
      <w:bookmarkEnd w:id="27"/>
      <w:r>
        <w:t xml:space="preserve"> </w:t>
      </w:r>
    </w:p>
    <w:p w14:paraId="352D8A1A" w14:textId="1F03CB3A" w:rsidR="00467B09" w:rsidRDefault="006654D6" w:rsidP="000B08D9">
      <w:r w:rsidRPr="00D07745">
        <w:rPr>
          <w:szCs w:val="22"/>
        </w:rPr>
        <w:t>β-</w:t>
      </w:r>
      <w:r w:rsidR="005D14DD" w:rsidRPr="00D07745">
        <w:rPr>
          <w:szCs w:val="22"/>
        </w:rPr>
        <w:t>Galactosidase</w:t>
      </w:r>
      <w:r w:rsidRPr="00D07745">
        <w:rPr>
          <w:szCs w:val="22"/>
        </w:rPr>
        <w:t xml:space="preserve"> is intended for use in</w:t>
      </w:r>
      <w:r w:rsidR="00467B09" w:rsidRPr="00D07745">
        <w:rPr>
          <w:szCs w:val="22"/>
        </w:rPr>
        <w:t xml:space="preserve"> dairy products</w:t>
      </w:r>
      <w:r w:rsidR="00377A06" w:rsidRPr="00D07745">
        <w:rPr>
          <w:szCs w:val="22"/>
        </w:rPr>
        <w:t xml:space="preserve"> such as</w:t>
      </w:r>
      <w:r w:rsidR="00C277C5" w:rsidRPr="00D07745">
        <w:rPr>
          <w:szCs w:val="22"/>
        </w:rPr>
        <w:t xml:space="preserve"> milk</w:t>
      </w:r>
      <w:r w:rsidR="00377A06" w:rsidRPr="00D07745">
        <w:rPr>
          <w:szCs w:val="22"/>
        </w:rPr>
        <w:t>, UHT milk, yoghurt, ice cream and cheese</w:t>
      </w:r>
      <w:r w:rsidRPr="00D07745">
        <w:rPr>
          <w:szCs w:val="22"/>
        </w:rPr>
        <w:t>. Dairy products naturally contain lactose, a galactoside to which some consumers are intolerant (</w:t>
      </w:r>
      <w:r w:rsidR="00B1371A" w:rsidRPr="00D07745">
        <w:rPr>
          <w:szCs w:val="22"/>
        </w:rPr>
        <w:t>S</w:t>
      </w:r>
      <w:r w:rsidR="00B656A3" w:rsidRPr="00D07745">
        <w:rPr>
          <w:szCs w:val="22"/>
        </w:rPr>
        <w:t>tipanuk</w:t>
      </w:r>
      <w:r w:rsidR="00B1371A" w:rsidRPr="00D07745">
        <w:rPr>
          <w:szCs w:val="22"/>
        </w:rPr>
        <w:t xml:space="preserve"> 2000)</w:t>
      </w:r>
      <w:r w:rsidR="00C16FD2" w:rsidRPr="00D07745">
        <w:rPr>
          <w:szCs w:val="22"/>
        </w:rPr>
        <w:t>. As described in the reaction in section</w:t>
      </w:r>
      <w:r w:rsidR="00381352" w:rsidRPr="00D07745">
        <w:rPr>
          <w:szCs w:val="22"/>
        </w:rPr>
        <w:t xml:space="preserve"> 2.1.1</w:t>
      </w:r>
      <w:r w:rsidR="00C16FD2" w:rsidRPr="00D07745">
        <w:rPr>
          <w:szCs w:val="22"/>
        </w:rPr>
        <w:t xml:space="preserve"> above,</w:t>
      </w:r>
      <w:r w:rsidRPr="00651EBB">
        <w:rPr>
          <w:rFonts w:cs="Arial"/>
        </w:rPr>
        <w:t xml:space="preserve"> </w:t>
      </w:r>
      <w:r w:rsidR="000B08D9" w:rsidRPr="00651EBB">
        <w:rPr>
          <w:rFonts w:cs="Arial"/>
        </w:rPr>
        <w:t>β</w:t>
      </w:r>
      <w:r w:rsidR="000B08D9" w:rsidRPr="00651EBB">
        <w:t>-galactosidase catalyse</w:t>
      </w:r>
      <w:r w:rsidR="00377A06">
        <w:t>s</w:t>
      </w:r>
      <w:r w:rsidR="000B08D9" w:rsidRPr="00651EBB">
        <w:t xml:space="preserve"> the hydrolysis of </w:t>
      </w:r>
      <w:r w:rsidR="00C277C5">
        <w:t xml:space="preserve">lactose, producing </w:t>
      </w:r>
      <w:r w:rsidR="00C277C5" w:rsidRPr="00C277C5">
        <w:t>the monosaccharides glucose and galactose</w:t>
      </w:r>
      <w:r w:rsidR="00C16FD2">
        <w:t xml:space="preserve">. </w:t>
      </w:r>
      <w:r w:rsidR="00C277C5" w:rsidRPr="00651EBB">
        <w:t xml:space="preserve">Thus, </w:t>
      </w:r>
      <w:r w:rsidR="00C277C5" w:rsidRPr="00651EBB">
        <w:rPr>
          <w:rFonts w:cs="Arial"/>
        </w:rPr>
        <w:t>β-</w:t>
      </w:r>
      <w:r w:rsidR="00C277C5" w:rsidRPr="00651EBB">
        <w:t>galactosidase used in dairy processing reduces the lactose content</w:t>
      </w:r>
      <w:r w:rsidR="00C277C5">
        <w:t xml:space="preserve"> of the dairy product. </w:t>
      </w:r>
    </w:p>
    <w:p w14:paraId="7D6725C6" w14:textId="77777777" w:rsidR="00467B09" w:rsidRDefault="00467B09" w:rsidP="000B08D9"/>
    <w:p w14:paraId="6CB674D8" w14:textId="1AFFE703" w:rsidR="00C277C5" w:rsidRDefault="00467B09" w:rsidP="000B08D9">
      <w:r>
        <w:t>The proposed purpose of the</w:t>
      </w:r>
      <w:r w:rsidRPr="00467B09">
        <w:t xml:space="preserve"> β-galactosidase</w:t>
      </w:r>
      <w:r>
        <w:t xml:space="preserve"> enzyme, to reduce the lactose content of dairy products, is supported by scientific literature (</w:t>
      </w:r>
      <w:r w:rsidR="00377A06">
        <w:t xml:space="preserve">e.g. </w:t>
      </w:r>
      <w:r w:rsidRPr="00467B09">
        <w:t>Nagodawithana and Reed,1993</w:t>
      </w:r>
      <w:r>
        <w:t xml:space="preserve">). </w:t>
      </w:r>
    </w:p>
    <w:p w14:paraId="29AE6A50" w14:textId="463DABB8" w:rsidR="007714BF" w:rsidRDefault="007714BF" w:rsidP="000B08D9"/>
    <w:p w14:paraId="48902E88" w14:textId="6A2ADFD6" w:rsidR="00651EBB" w:rsidRDefault="00963B0E" w:rsidP="000B08D9">
      <w:pPr>
        <w:rPr>
          <w:lang w:eastAsia="en-AU" w:bidi="ar-SA"/>
        </w:rPr>
      </w:pPr>
      <w:r>
        <w:rPr>
          <w:lang w:eastAsia="en-AU" w:bidi="ar-SA"/>
        </w:rPr>
        <w:t>The applicant</w:t>
      </w:r>
      <w:r w:rsidR="00651EBB">
        <w:rPr>
          <w:lang w:eastAsia="en-AU" w:bidi="ar-SA"/>
        </w:rPr>
        <w:t xml:space="preserve"> </w:t>
      </w:r>
      <w:r w:rsidR="00651EBB" w:rsidRPr="00651EBB">
        <w:rPr>
          <w:lang w:eastAsia="en-AU" w:bidi="ar-SA"/>
        </w:rPr>
        <w:t xml:space="preserve">provided information on the physical and chemical properties of the enzyme preparation. Table </w:t>
      </w:r>
      <w:r w:rsidR="00087333">
        <w:rPr>
          <w:lang w:eastAsia="en-AU" w:bidi="ar-SA"/>
        </w:rPr>
        <w:t>2</w:t>
      </w:r>
      <w:r w:rsidR="00651EBB" w:rsidRPr="00651EBB">
        <w:rPr>
          <w:lang w:eastAsia="en-AU" w:bidi="ar-SA"/>
        </w:rPr>
        <w:t xml:space="preserve"> summarises this information.</w:t>
      </w:r>
    </w:p>
    <w:p w14:paraId="405DFE03" w14:textId="77777777" w:rsidR="000B08D9" w:rsidRDefault="000B08D9" w:rsidP="000B08D9"/>
    <w:p w14:paraId="5AE33664" w14:textId="5C7583FA" w:rsidR="002159E7" w:rsidRPr="00F952B6" w:rsidRDefault="002159E7" w:rsidP="002159E7">
      <w:pPr>
        <w:pStyle w:val="FSTableTitle"/>
        <w:keepNext/>
        <w:keepLines/>
        <w:spacing w:after="240"/>
        <w:ind w:left="1134" w:hanging="1134"/>
        <w:rPr>
          <w:b w:val="0"/>
          <w:i/>
          <w:sz w:val="24"/>
        </w:rPr>
      </w:pPr>
      <w:r w:rsidRPr="00F952B6">
        <w:rPr>
          <w:i/>
        </w:rPr>
        <w:t xml:space="preserve">Table </w:t>
      </w:r>
      <w:r>
        <w:rPr>
          <w:i/>
        </w:rPr>
        <w:t>2</w:t>
      </w:r>
      <w:r w:rsidRPr="00F952B6">
        <w:rPr>
          <w:i/>
          <w:szCs w:val="20"/>
        </w:rPr>
        <w:tab/>
      </w:r>
      <w:r>
        <w:rPr>
          <w:b w:val="0"/>
          <w:i/>
        </w:rPr>
        <w:t xml:space="preserve">Physical and chemical properties of </w:t>
      </w:r>
      <w:r w:rsidRPr="007F3D49">
        <w:rPr>
          <w:b w:val="0"/>
          <w:i/>
        </w:rPr>
        <w:t>β-galactosidase</w:t>
      </w:r>
      <w:r>
        <w:rPr>
          <w:b w:val="0"/>
          <w:i/>
        </w:rPr>
        <w:t xml:space="preserve"> </w:t>
      </w:r>
      <w:r w:rsidRPr="00F952B6">
        <w:rPr>
          <w:b w:val="0"/>
          <w:i/>
        </w:rPr>
        <w:t>enzyme</w:t>
      </w:r>
      <w:r>
        <w:rPr>
          <w:b w:val="0"/>
          <w:i/>
        </w:rPr>
        <w:t xml:space="preserve"> preparation </w:t>
      </w:r>
    </w:p>
    <w:tbl>
      <w:tblPr>
        <w:tblStyle w:val="Table"/>
        <w:tblW w:w="9498" w:type="dxa"/>
        <w:tblLayout w:type="fixed"/>
        <w:tblLook w:val="0000" w:firstRow="0" w:lastRow="0" w:firstColumn="0" w:lastColumn="0" w:noHBand="0" w:noVBand="0"/>
        <w:tblCaption w:val="Alpha-amylase enzyme preparation physical/chemical properties"/>
      </w:tblPr>
      <w:tblGrid>
        <w:gridCol w:w="2943"/>
        <w:gridCol w:w="6555"/>
      </w:tblGrid>
      <w:tr w:rsidR="006C451C" w:rsidRPr="002B1B3B" w14:paraId="56B737EE" w14:textId="77777777" w:rsidTr="006A6E85">
        <w:trPr>
          <w:cnfStyle w:val="000000100000" w:firstRow="0" w:lastRow="0" w:firstColumn="0" w:lastColumn="0" w:oddVBand="0" w:evenVBand="0" w:oddHBand="1" w:evenHBand="0" w:firstRowFirstColumn="0" w:firstRowLastColumn="0" w:lastRowFirstColumn="0" w:lastRowLastColumn="0"/>
          <w:trHeight w:val="108"/>
        </w:trPr>
        <w:tc>
          <w:tcPr>
            <w:tcW w:w="9498" w:type="dxa"/>
            <w:gridSpan w:val="2"/>
            <w:shd w:val="clear" w:color="auto" w:fill="7F7F7F" w:themeFill="text1" w:themeFillTint="80"/>
          </w:tcPr>
          <w:p w14:paraId="2E10D48F" w14:textId="27CDAD80" w:rsidR="006C451C" w:rsidRPr="002B1B3B" w:rsidRDefault="006C451C" w:rsidP="006A6E85">
            <w:pPr>
              <w:ind w:left="170" w:right="284"/>
              <w:jc w:val="center"/>
              <w:rPr>
                <w:b/>
                <w:color w:val="auto"/>
                <w:sz w:val="20"/>
                <w:highlight w:val="yellow"/>
                <w:lang w:eastAsia="en-GB"/>
              </w:rPr>
            </w:pPr>
            <w:r w:rsidRPr="00BE39D9">
              <w:rPr>
                <w:b/>
                <w:color w:val="FFFFFF" w:themeColor="background1"/>
                <w:sz w:val="20"/>
                <w:lang w:eastAsia="en-GB"/>
              </w:rPr>
              <w:t>Physical</w:t>
            </w:r>
            <w:r w:rsidR="00935994">
              <w:rPr>
                <w:b/>
                <w:color w:val="FFFFFF" w:themeColor="background1"/>
                <w:sz w:val="20"/>
                <w:lang w:eastAsia="en-GB"/>
              </w:rPr>
              <w:t xml:space="preserve"> and </w:t>
            </w:r>
            <w:r w:rsidRPr="00BE39D9">
              <w:rPr>
                <w:b/>
                <w:color w:val="FFFFFF" w:themeColor="background1"/>
                <w:sz w:val="20"/>
                <w:lang w:eastAsia="en-GB"/>
              </w:rPr>
              <w:t>chemical properties of commercial enzyme preparation</w:t>
            </w:r>
          </w:p>
        </w:tc>
      </w:tr>
      <w:tr w:rsidR="006C451C" w:rsidRPr="002B1B3B" w14:paraId="407680D0" w14:textId="77777777" w:rsidTr="006A6E85">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4DE99853" w14:textId="77777777" w:rsidR="006C451C" w:rsidRPr="002B1B3B" w:rsidRDefault="006C451C" w:rsidP="006A6E85">
            <w:pPr>
              <w:autoSpaceDE w:val="0"/>
              <w:autoSpaceDN w:val="0"/>
              <w:adjustRightInd w:val="0"/>
              <w:rPr>
                <w:rFonts w:cs="Arial"/>
                <w:color w:val="auto"/>
                <w:sz w:val="20"/>
                <w:szCs w:val="20"/>
              </w:rPr>
            </w:pPr>
            <w:r w:rsidRPr="002B1B3B">
              <w:rPr>
                <w:rFonts w:cs="Arial"/>
                <w:color w:val="auto"/>
                <w:sz w:val="20"/>
                <w:szCs w:val="20"/>
              </w:rPr>
              <w:t>Enzyme activity</w:t>
            </w:r>
          </w:p>
        </w:tc>
        <w:tc>
          <w:tcPr>
            <w:tcW w:w="6555" w:type="dxa"/>
          </w:tcPr>
          <w:p w14:paraId="15859374" w14:textId="1B4A81F1" w:rsidR="006C451C" w:rsidRPr="002B1B3B" w:rsidRDefault="00FA2385" w:rsidP="00FA2385">
            <w:pPr>
              <w:autoSpaceDE w:val="0"/>
              <w:autoSpaceDN w:val="0"/>
              <w:adjustRightInd w:val="0"/>
              <w:rPr>
                <w:rFonts w:cs="Arial"/>
                <w:color w:val="auto"/>
                <w:sz w:val="20"/>
                <w:szCs w:val="20"/>
              </w:rPr>
            </w:pPr>
            <w:r>
              <w:rPr>
                <w:rFonts w:cs="Arial"/>
                <w:color w:val="auto"/>
                <w:sz w:val="20"/>
                <w:szCs w:val="20"/>
              </w:rPr>
              <w:t>Minimum lactase activity 15250 SDLU</w:t>
            </w:r>
            <w:r w:rsidR="000B6B62">
              <w:rPr>
                <w:rFonts w:cs="Arial"/>
                <w:color w:val="auto"/>
                <w:sz w:val="20"/>
                <w:szCs w:val="20"/>
              </w:rPr>
              <w:t>/g* (from three batches)</w:t>
            </w:r>
          </w:p>
        </w:tc>
      </w:tr>
      <w:tr w:rsidR="006C451C" w:rsidRPr="002B1B3B" w14:paraId="00C4A60C" w14:textId="77777777" w:rsidTr="006A6E85">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1D3883D5" w14:textId="77777777" w:rsidR="006C451C" w:rsidRPr="002B1B3B" w:rsidRDefault="006C451C" w:rsidP="006A6E85">
            <w:pPr>
              <w:autoSpaceDE w:val="0"/>
              <w:autoSpaceDN w:val="0"/>
              <w:adjustRightInd w:val="0"/>
              <w:rPr>
                <w:rFonts w:cs="Arial"/>
                <w:color w:val="auto"/>
                <w:sz w:val="20"/>
                <w:szCs w:val="20"/>
              </w:rPr>
            </w:pPr>
            <w:r w:rsidRPr="002B1B3B">
              <w:rPr>
                <w:rFonts w:cs="Arial"/>
                <w:color w:val="auto"/>
                <w:sz w:val="20"/>
                <w:szCs w:val="20"/>
              </w:rPr>
              <w:t>Appearance</w:t>
            </w:r>
          </w:p>
        </w:tc>
        <w:tc>
          <w:tcPr>
            <w:tcW w:w="6555" w:type="dxa"/>
          </w:tcPr>
          <w:p w14:paraId="1C2634CF" w14:textId="7DE27238" w:rsidR="006C451C" w:rsidRPr="002B1B3B" w:rsidRDefault="00136657" w:rsidP="006A6E85">
            <w:pPr>
              <w:autoSpaceDE w:val="0"/>
              <w:autoSpaceDN w:val="0"/>
              <w:adjustRightInd w:val="0"/>
              <w:rPr>
                <w:rFonts w:cs="Arial"/>
                <w:color w:val="auto"/>
                <w:sz w:val="20"/>
                <w:szCs w:val="20"/>
              </w:rPr>
            </w:pPr>
            <w:r>
              <w:rPr>
                <w:rFonts w:cs="Arial"/>
                <w:color w:val="auto"/>
                <w:sz w:val="20"/>
                <w:szCs w:val="20"/>
                <w:lang w:val="en-GB"/>
              </w:rPr>
              <w:t>C</w:t>
            </w:r>
            <w:r w:rsidRPr="00136657">
              <w:rPr>
                <w:rFonts w:cs="Arial"/>
                <w:color w:val="auto"/>
                <w:sz w:val="20"/>
                <w:szCs w:val="20"/>
                <w:lang w:val="en-GB"/>
              </w:rPr>
              <w:t>lear to dark brown liquid</w:t>
            </w:r>
          </w:p>
        </w:tc>
      </w:tr>
      <w:tr w:rsidR="006C451C" w:rsidRPr="002B1B3B" w14:paraId="3E44383F" w14:textId="77777777" w:rsidTr="006A6E85">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1322BA5B" w14:textId="77777777" w:rsidR="006C451C" w:rsidRPr="002B1B3B" w:rsidRDefault="006C451C" w:rsidP="006A6E85">
            <w:pPr>
              <w:autoSpaceDE w:val="0"/>
              <w:autoSpaceDN w:val="0"/>
              <w:adjustRightInd w:val="0"/>
              <w:rPr>
                <w:rFonts w:cs="Arial"/>
                <w:color w:val="auto"/>
                <w:sz w:val="20"/>
                <w:szCs w:val="20"/>
              </w:rPr>
            </w:pPr>
            <w:r w:rsidRPr="002B1B3B">
              <w:rPr>
                <w:rFonts w:cs="Arial"/>
                <w:color w:val="auto"/>
                <w:sz w:val="20"/>
                <w:szCs w:val="20"/>
              </w:rPr>
              <w:t xml:space="preserve">Temperature </w:t>
            </w:r>
            <w:r>
              <w:rPr>
                <w:rFonts w:cs="Arial"/>
                <w:color w:val="auto"/>
                <w:sz w:val="20"/>
                <w:szCs w:val="20"/>
              </w:rPr>
              <w:t>range</w:t>
            </w:r>
          </w:p>
        </w:tc>
        <w:tc>
          <w:tcPr>
            <w:tcW w:w="6555" w:type="dxa"/>
          </w:tcPr>
          <w:p w14:paraId="4F45A7D3" w14:textId="3337C7EC" w:rsidR="006C451C" w:rsidRPr="002B1B3B" w:rsidRDefault="00957F25" w:rsidP="00957F25">
            <w:pPr>
              <w:autoSpaceDE w:val="0"/>
              <w:autoSpaceDN w:val="0"/>
              <w:adjustRightInd w:val="0"/>
              <w:rPr>
                <w:rFonts w:cs="Arial"/>
                <w:color w:val="auto"/>
                <w:sz w:val="20"/>
                <w:szCs w:val="20"/>
              </w:rPr>
            </w:pPr>
            <w:r>
              <w:rPr>
                <w:rFonts w:cs="Arial"/>
                <w:color w:val="auto"/>
                <w:sz w:val="20"/>
                <w:szCs w:val="20"/>
                <w:lang w:val="en-GB"/>
              </w:rPr>
              <w:t>O</w:t>
            </w:r>
            <w:r w:rsidRPr="00957F25">
              <w:rPr>
                <w:rFonts w:cs="Arial"/>
                <w:color w:val="auto"/>
                <w:sz w:val="20"/>
                <w:szCs w:val="20"/>
                <w:lang w:val="en-GB"/>
              </w:rPr>
              <w:t xml:space="preserve">ptimum range 50 </w:t>
            </w:r>
            <w:r>
              <w:rPr>
                <w:rFonts w:cs="Arial"/>
                <w:color w:val="auto"/>
                <w:sz w:val="20"/>
                <w:szCs w:val="20"/>
                <w:lang w:val="en-GB"/>
              </w:rPr>
              <w:t>-</w:t>
            </w:r>
            <w:r w:rsidRPr="00957F25">
              <w:rPr>
                <w:rFonts w:cs="Arial"/>
                <w:color w:val="auto"/>
                <w:sz w:val="20"/>
                <w:szCs w:val="20"/>
                <w:lang w:val="en-GB"/>
              </w:rPr>
              <w:t xml:space="preserve"> 60°C. </w:t>
            </w:r>
          </w:p>
        </w:tc>
      </w:tr>
      <w:tr w:rsidR="006C451C" w:rsidRPr="002B1B3B" w14:paraId="0B0603C8" w14:textId="77777777" w:rsidTr="006A6E85">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5A2EA69F" w14:textId="77777777" w:rsidR="006C451C" w:rsidRPr="001C6EF7" w:rsidRDefault="006C451C" w:rsidP="006A6E85">
            <w:pPr>
              <w:autoSpaceDE w:val="0"/>
              <w:autoSpaceDN w:val="0"/>
              <w:adjustRightInd w:val="0"/>
              <w:rPr>
                <w:rFonts w:cs="Arial"/>
                <w:color w:val="auto"/>
                <w:sz w:val="20"/>
                <w:szCs w:val="20"/>
              </w:rPr>
            </w:pPr>
            <w:r w:rsidRPr="001C6EF7">
              <w:rPr>
                <w:rFonts w:cs="Arial"/>
                <w:color w:val="auto"/>
                <w:sz w:val="20"/>
                <w:szCs w:val="20"/>
              </w:rPr>
              <w:t>Temperature stability</w:t>
            </w:r>
          </w:p>
        </w:tc>
        <w:tc>
          <w:tcPr>
            <w:tcW w:w="6555" w:type="dxa"/>
          </w:tcPr>
          <w:p w14:paraId="6F891570" w14:textId="76006FF5" w:rsidR="00957F25" w:rsidRDefault="00957F25" w:rsidP="006A6E85">
            <w:pPr>
              <w:autoSpaceDE w:val="0"/>
              <w:autoSpaceDN w:val="0"/>
              <w:adjustRightInd w:val="0"/>
              <w:rPr>
                <w:rFonts w:cs="Arial"/>
                <w:color w:val="auto"/>
                <w:sz w:val="20"/>
                <w:szCs w:val="20"/>
                <w:lang w:val="en-GB"/>
              </w:rPr>
            </w:pPr>
            <w:r>
              <w:rPr>
                <w:rFonts w:cs="Arial"/>
                <w:color w:val="auto"/>
                <w:sz w:val="20"/>
                <w:szCs w:val="20"/>
                <w:lang w:val="en-GB"/>
              </w:rPr>
              <w:t xml:space="preserve">&gt; 80% </w:t>
            </w:r>
            <w:r w:rsidRPr="00957F25">
              <w:rPr>
                <w:rFonts w:cs="Arial"/>
                <w:color w:val="auto"/>
                <w:sz w:val="20"/>
                <w:szCs w:val="20"/>
                <w:lang w:val="en-GB"/>
              </w:rPr>
              <w:t xml:space="preserve">activity </w:t>
            </w:r>
            <w:r w:rsidR="007714BF">
              <w:rPr>
                <w:rFonts w:cs="Arial"/>
                <w:color w:val="auto"/>
                <w:sz w:val="20"/>
                <w:szCs w:val="20"/>
                <w:lang w:val="en-GB"/>
              </w:rPr>
              <w:t xml:space="preserve">retained </w:t>
            </w:r>
            <w:r w:rsidRPr="00957F25">
              <w:rPr>
                <w:rFonts w:cs="Arial"/>
                <w:color w:val="auto"/>
                <w:sz w:val="20"/>
                <w:szCs w:val="20"/>
                <w:lang w:val="en-GB"/>
              </w:rPr>
              <w:t xml:space="preserve">after 15 seconds of incubation over the temperature range 60 to 75°C. </w:t>
            </w:r>
          </w:p>
          <w:p w14:paraId="03A9253B" w14:textId="43CC0C68" w:rsidR="006C451C" w:rsidRPr="001C6EF7" w:rsidRDefault="00957F25" w:rsidP="00957F25">
            <w:pPr>
              <w:autoSpaceDE w:val="0"/>
              <w:autoSpaceDN w:val="0"/>
              <w:adjustRightInd w:val="0"/>
              <w:rPr>
                <w:rFonts w:cs="Arial"/>
                <w:color w:val="auto"/>
                <w:sz w:val="20"/>
                <w:szCs w:val="20"/>
              </w:rPr>
            </w:pPr>
            <w:r>
              <w:rPr>
                <w:rFonts w:cs="Arial"/>
                <w:color w:val="auto"/>
                <w:sz w:val="20"/>
                <w:szCs w:val="20"/>
                <w:lang w:val="en-GB"/>
              </w:rPr>
              <w:t>Enzyme activity s</w:t>
            </w:r>
            <w:r w:rsidRPr="00957F25">
              <w:rPr>
                <w:rFonts w:cs="Arial"/>
                <w:color w:val="auto"/>
                <w:sz w:val="20"/>
                <w:szCs w:val="20"/>
                <w:lang w:val="en-GB"/>
              </w:rPr>
              <w:t>ignificant</w:t>
            </w:r>
            <w:r>
              <w:rPr>
                <w:rFonts w:cs="Arial"/>
                <w:color w:val="auto"/>
                <w:sz w:val="20"/>
                <w:szCs w:val="20"/>
                <w:lang w:val="en-GB"/>
              </w:rPr>
              <w:t>ly</w:t>
            </w:r>
            <w:r w:rsidRPr="00957F25">
              <w:rPr>
                <w:rFonts w:cs="Arial"/>
                <w:color w:val="auto"/>
                <w:sz w:val="20"/>
                <w:szCs w:val="20"/>
                <w:lang w:val="en-GB"/>
              </w:rPr>
              <w:t xml:space="preserve"> reduc</w:t>
            </w:r>
            <w:r>
              <w:rPr>
                <w:rFonts w:cs="Arial"/>
                <w:color w:val="auto"/>
                <w:sz w:val="20"/>
                <w:szCs w:val="20"/>
                <w:lang w:val="en-GB"/>
              </w:rPr>
              <w:t xml:space="preserve">ed at </w:t>
            </w:r>
            <w:r w:rsidRPr="00957F25">
              <w:rPr>
                <w:rFonts w:cs="Arial"/>
                <w:color w:val="auto"/>
                <w:sz w:val="20"/>
                <w:szCs w:val="20"/>
                <w:lang w:val="en-GB"/>
              </w:rPr>
              <w:t xml:space="preserve">temperature </w:t>
            </w:r>
            <w:r>
              <w:rPr>
                <w:rFonts w:cs="Arial"/>
                <w:color w:val="auto"/>
                <w:sz w:val="20"/>
                <w:szCs w:val="20"/>
                <w:lang w:val="en-GB"/>
              </w:rPr>
              <w:t xml:space="preserve">≥ </w:t>
            </w:r>
            <w:r w:rsidRPr="00957F25">
              <w:rPr>
                <w:rFonts w:cs="Arial"/>
                <w:color w:val="auto"/>
                <w:sz w:val="20"/>
                <w:szCs w:val="20"/>
                <w:lang w:val="en-GB"/>
              </w:rPr>
              <w:t xml:space="preserve">70°C </w:t>
            </w:r>
          </w:p>
        </w:tc>
      </w:tr>
      <w:tr w:rsidR="006C451C" w:rsidRPr="002B1B3B" w14:paraId="0A2A182C" w14:textId="77777777" w:rsidTr="006A6E85">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00CBBDBE" w14:textId="77777777" w:rsidR="006C451C" w:rsidRPr="002B1B3B" w:rsidRDefault="006C451C" w:rsidP="006A6E85">
            <w:pPr>
              <w:autoSpaceDE w:val="0"/>
              <w:autoSpaceDN w:val="0"/>
              <w:adjustRightInd w:val="0"/>
              <w:rPr>
                <w:rFonts w:cs="Arial"/>
                <w:color w:val="auto"/>
                <w:sz w:val="20"/>
                <w:szCs w:val="20"/>
              </w:rPr>
            </w:pPr>
            <w:r w:rsidRPr="002B1B3B">
              <w:rPr>
                <w:rFonts w:cs="Arial"/>
                <w:color w:val="auto"/>
                <w:sz w:val="20"/>
                <w:szCs w:val="20"/>
              </w:rPr>
              <w:t xml:space="preserve">pH </w:t>
            </w:r>
            <w:r w:rsidRPr="00682F19">
              <w:rPr>
                <w:rFonts w:cs="Arial"/>
                <w:color w:val="auto"/>
                <w:sz w:val="20"/>
                <w:szCs w:val="20"/>
              </w:rPr>
              <w:t>range</w:t>
            </w:r>
          </w:p>
        </w:tc>
        <w:tc>
          <w:tcPr>
            <w:tcW w:w="6555" w:type="dxa"/>
          </w:tcPr>
          <w:p w14:paraId="21711472" w14:textId="7DF27C59" w:rsidR="006C451C" w:rsidRPr="00957F25" w:rsidRDefault="00957F25" w:rsidP="00957F25">
            <w:pPr>
              <w:autoSpaceDE w:val="0"/>
              <w:autoSpaceDN w:val="0"/>
              <w:adjustRightInd w:val="0"/>
              <w:rPr>
                <w:rFonts w:cs="Arial"/>
                <w:color w:val="auto"/>
                <w:sz w:val="20"/>
                <w:szCs w:val="20"/>
                <w:lang w:val="en-GB"/>
              </w:rPr>
            </w:pPr>
            <w:r w:rsidRPr="00957F25">
              <w:rPr>
                <w:rFonts w:cs="Arial"/>
                <w:color w:val="auto"/>
                <w:sz w:val="20"/>
                <w:szCs w:val="20"/>
                <w:lang w:val="en-GB"/>
              </w:rPr>
              <w:t xml:space="preserve">Maximum activity at pH 7.0. </w:t>
            </w:r>
          </w:p>
        </w:tc>
      </w:tr>
      <w:tr w:rsidR="006C451C" w:rsidRPr="002B1B3B" w14:paraId="635AC291" w14:textId="77777777" w:rsidTr="006A6E85">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0BEDF50A" w14:textId="77777777" w:rsidR="006C451C" w:rsidRPr="002B1B3B" w:rsidRDefault="006C451C" w:rsidP="006A6E85">
            <w:pPr>
              <w:autoSpaceDE w:val="0"/>
              <w:autoSpaceDN w:val="0"/>
              <w:adjustRightInd w:val="0"/>
              <w:rPr>
                <w:rFonts w:cs="Arial"/>
                <w:color w:val="auto"/>
                <w:sz w:val="20"/>
                <w:szCs w:val="20"/>
              </w:rPr>
            </w:pPr>
            <w:r w:rsidRPr="002B1B3B">
              <w:rPr>
                <w:rFonts w:cs="Arial"/>
                <w:color w:val="auto"/>
                <w:sz w:val="20"/>
                <w:szCs w:val="20"/>
              </w:rPr>
              <w:t>Storage stability</w:t>
            </w:r>
          </w:p>
        </w:tc>
        <w:tc>
          <w:tcPr>
            <w:tcW w:w="6555" w:type="dxa"/>
          </w:tcPr>
          <w:p w14:paraId="42DE406F" w14:textId="1549EF31" w:rsidR="006C451C" w:rsidRPr="002B1B3B" w:rsidRDefault="00530EC8" w:rsidP="00530EC8">
            <w:pPr>
              <w:autoSpaceDE w:val="0"/>
              <w:autoSpaceDN w:val="0"/>
              <w:adjustRightInd w:val="0"/>
              <w:rPr>
                <w:rFonts w:cs="Arial"/>
                <w:color w:val="auto"/>
                <w:sz w:val="20"/>
                <w:szCs w:val="20"/>
              </w:rPr>
            </w:pPr>
            <w:r>
              <w:rPr>
                <w:rFonts w:cs="Arial"/>
                <w:color w:val="auto"/>
                <w:sz w:val="20"/>
                <w:szCs w:val="20"/>
              </w:rPr>
              <w:t>Approx</w:t>
            </w:r>
            <w:r w:rsidR="00467B09">
              <w:rPr>
                <w:rFonts w:cs="Arial"/>
                <w:color w:val="auto"/>
                <w:sz w:val="20"/>
                <w:szCs w:val="20"/>
              </w:rPr>
              <w:t>imately</w:t>
            </w:r>
            <w:r>
              <w:rPr>
                <w:rFonts w:cs="Arial"/>
                <w:color w:val="auto"/>
                <w:sz w:val="20"/>
                <w:szCs w:val="20"/>
              </w:rPr>
              <w:t xml:space="preserve"> 95% </w:t>
            </w:r>
            <w:r w:rsidR="00D07745">
              <w:rPr>
                <w:rFonts w:cs="Arial"/>
                <w:color w:val="auto"/>
                <w:sz w:val="20"/>
                <w:szCs w:val="20"/>
              </w:rPr>
              <w:t xml:space="preserve">activity </w:t>
            </w:r>
            <w:r>
              <w:rPr>
                <w:rFonts w:cs="Arial"/>
                <w:color w:val="auto"/>
                <w:sz w:val="20"/>
                <w:szCs w:val="20"/>
              </w:rPr>
              <w:t>remaining after two years at 4</w:t>
            </w:r>
            <w:r w:rsidRPr="00530EC8">
              <w:rPr>
                <w:rFonts w:cs="Arial"/>
                <w:color w:val="auto"/>
                <w:sz w:val="20"/>
                <w:szCs w:val="20"/>
              </w:rPr>
              <w:t>°C</w:t>
            </w:r>
          </w:p>
        </w:tc>
      </w:tr>
    </w:tbl>
    <w:p w14:paraId="7C2952D2" w14:textId="570C2D1A" w:rsidR="006C451C" w:rsidRPr="0031274D" w:rsidRDefault="000B6B62" w:rsidP="006C451C">
      <w:pPr>
        <w:rPr>
          <w:sz w:val="20"/>
          <w:szCs w:val="20"/>
        </w:rPr>
      </w:pPr>
      <w:r w:rsidRPr="0031274D">
        <w:rPr>
          <w:sz w:val="20"/>
          <w:szCs w:val="20"/>
        </w:rPr>
        <w:t>*</w:t>
      </w:r>
      <w:r w:rsidR="00277BD7" w:rsidRPr="0031274D">
        <w:rPr>
          <w:sz w:val="20"/>
          <w:szCs w:val="20"/>
        </w:rPr>
        <w:t xml:space="preserve">The principle of </w:t>
      </w:r>
      <w:r w:rsidR="0031274D" w:rsidRPr="0031274D">
        <w:rPr>
          <w:sz w:val="20"/>
          <w:szCs w:val="20"/>
        </w:rPr>
        <w:t>the</w:t>
      </w:r>
      <w:r w:rsidR="00277BD7" w:rsidRPr="0031274D">
        <w:rPr>
          <w:sz w:val="20"/>
          <w:szCs w:val="20"/>
        </w:rPr>
        <w:t xml:space="preserve"> assay method </w:t>
      </w:r>
      <w:r w:rsidR="0031274D" w:rsidRPr="0031274D">
        <w:rPr>
          <w:sz w:val="20"/>
          <w:szCs w:val="20"/>
        </w:rPr>
        <w:t>used to measure the activity</w:t>
      </w:r>
      <w:r w:rsidR="00277BD7" w:rsidRPr="0031274D">
        <w:rPr>
          <w:sz w:val="20"/>
          <w:szCs w:val="20"/>
        </w:rPr>
        <w:t xml:space="preserve"> </w:t>
      </w:r>
      <w:r w:rsidR="002159E7" w:rsidRPr="0031274D">
        <w:rPr>
          <w:sz w:val="20"/>
          <w:szCs w:val="20"/>
        </w:rPr>
        <w:t xml:space="preserve">of </w:t>
      </w:r>
      <w:r w:rsidR="002159E7">
        <w:rPr>
          <w:sz w:val="20"/>
          <w:szCs w:val="20"/>
        </w:rPr>
        <w:t xml:space="preserve">β-galactosidase </w:t>
      </w:r>
      <w:r w:rsidR="00277BD7" w:rsidRPr="0031274D">
        <w:rPr>
          <w:sz w:val="20"/>
          <w:szCs w:val="20"/>
        </w:rPr>
        <w:t>is that lactase hydrolyses o-nitrophenyl-β-D-galactopyranoside into o-nitophenol (ONP) and galactose. The reaction is stopped after ten minutes at 30°C with sodium carbonate and the liberated ONP is measured in a spectrophotometer.</w:t>
      </w:r>
      <w:r w:rsidR="0031274D" w:rsidRPr="0031274D">
        <w:rPr>
          <w:sz w:val="20"/>
          <w:szCs w:val="20"/>
        </w:rPr>
        <w:t xml:space="preserve"> A detailed assay method was provided with the application. </w:t>
      </w:r>
    </w:p>
    <w:p w14:paraId="4A6D6EBC" w14:textId="05079B55" w:rsidR="007D0DF7" w:rsidRPr="00935994" w:rsidRDefault="007D0DF7" w:rsidP="006C451C"/>
    <w:p w14:paraId="431431BC" w14:textId="3F7BB9F2" w:rsidR="00935994" w:rsidRPr="00935994" w:rsidRDefault="00935994" w:rsidP="006C451C">
      <w:r w:rsidRPr="00935994">
        <w:t xml:space="preserve">Use of commercial enzyme preparations should follow GMP, where use is at a level that is not higher than that necessary to achieve the desired enzymatic reaction. The conditions of use of the enzyme </w:t>
      </w:r>
      <w:r>
        <w:t>to reduce lactose content</w:t>
      </w:r>
      <w:r w:rsidRPr="00935994">
        <w:t xml:space="preserve"> will depend on a number of factors including the nature of the application and the individual food manufacturers’ production processes. The optimum use level should be assessed and adjusted using trials that reflect their particular processes.</w:t>
      </w:r>
      <w:r w:rsidR="00D51605">
        <w:t xml:space="preserve"> </w:t>
      </w:r>
    </w:p>
    <w:p w14:paraId="71FFA759" w14:textId="77777777" w:rsidR="003A3EBD" w:rsidRDefault="003A3EBD">
      <w:pPr>
        <w:widowControl/>
        <w:rPr>
          <w:rFonts w:eastAsiaTheme="minorHAnsi" w:cs="Arial"/>
          <w:b/>
          <w:i/>
          <w:color w:val="2E3037"/>
          <w:szCs w:val="22"/>
          <w:lang w:val="en-AU" w:bidi="ar-SA"/>
        </w:rPr>
      </w:pPr>
      <w:r>
        <w:br w:type="page"/>
      </w:r>
    </w:p>
    <w:p w14:paraId="3E372EF3" w14:textId="224C6F4C" w:rsidR="007D0DF7" w:rsidRDefault="007D0DF7" w:rsidP="00B77B8D">
      <w:pPr>
        <w:pStyle w:val="Heading3"/>
      </w:pPr>
      <w:r w:rsidRPr="00935994">
        <w:lastRenderedPageBreak/>
        <w:t>2.3</w:t>
      </w:r>
      <w:r w:rsidR="00B77B8D">
        <w:t>.1</w:t>
      </w:r>
      <w:r w:rsidRPr="00935994">
        <w:tab/>
        <w:t>Technological justification for the enzyme</w:t>
      </w:r>
    </w:p>
    <w:p w14:paraId="5E2CFE71" w14:textId="77777777" w:rsidR="00E722CA" w:rsidRDefault="00E722CA" w:rsidP="00610E1E">
      <w:pPr>
        <w:rPr>
          <w:lang w:eastAsia="en-AU" w:bidi="ar-SA"/>
        </w:rPr>
      </w:pPr>
      <w:r>
        <w:rPr>
          <w:lang w:eastAsia="en-AU" w:bidi="ar-SA"/>
        </w:rPr>
        <w:t xml:space="preserve">As outlined above, the enzyme can be used in the processing of dairy products to reduce the lactose content, benefiting consumers who are intolerant to lactose. </w:t>
      </w:r>
    </w:p>
    <w:p w14:paraId="47108FF4" w14:textId="77777777" w:rsidR="00E722CA" w:rsidRDefault="00E722CA" w:rsidP="00610E1E">
      <w:pPr>
        <w:rPr>
          <w:lang w:eastAsia="en-AU" w:bidi="ar-SA"/>
        </w:rPr>
      </w:pPr>
    </w:p>
    <w:p w14:paraId="005F03C3" w14:textId="5108C4F2" w:rsidR="00E722CA" w:rsidRDefault="00E722CA" w:rsidP="00610E1E">
      <w:pPr>
        <w:rPr>
          <w:lang w:eastAsia="en-AU" w:bidi="ar-SA"/>
        </w:rPr>
      </w:pPr>
      <w:r>
        <w:rPr>
          <w:lang w:eastAsia="en-AU" w:bidi="ar-SA"/>
        </w:rPr>
        <w:t xml:space="preserve">The enzyme performs its function of catalysing the hydrolysis of lactose during the production of </w:t>
      </w:r>
      <w:r w:rsidR="0079472C">
        <w:rPr>
          <w:lang w:eastAsia="en-AU" w:bidi="ar-SA"/>
        </w:rPr>
        <w:t>dairy foods</w:t>
      </w:r>
      <w:r>
        <w:rPr>
          <w:lang w:eastAsia="en-AU" w:bidi="ar-SA"/>
        </w:rPr>
        <w:t xml:space="preserve"> and is inactivated by the pasteurisation process. It is therefore performing as a processing aid as defined by the Code. </w:t>
      </w:r>
    </w:p>
    <w:p w14:paraId="44C91D28" w14:textId="77777777" w:rsidR="00E722CA" w:rsidRDefault="00E722CA" w:rsidP="00610E1E">
      <w:pPr>
        <w:rPr>
          <w:lang w:eastAsia="en-AU" w:bidi="ar-SA"/>
        </w:rPr>
      </w:pPr>
    </w:p>
    <w:p w14:paraId="17072BF1" w14:textId="3E5DDB10" w:rsidR="00610E1E" w:rsidRPr="00610E1E" w:rsidRDefault="00E722CA" w:rsidP="00610E1E">
      <w:pPr>
        <w:rPr>
          <w:lang w:eastAsia="en-AU" w:bidi="ar-SA"/>
        </w:rPr>
      </w:pPr>
      <w:r w:rsidRPr="000709D2">
        <w:rPr>
          <w:lang w:eastAsia="en-AU" w:bidi="ar-SA"/>
        </w:rPr>
        <w:t>The applicant has provided evidence of a dosage advantage</w:t>
      </w:r>
      <w:r w:rsidR="00674BD3" w:rsidRPr="000709D2">
        <w:rPr>
          <w:lang w:eastAsia="en-AU" w:bidi="ar-SA"/>
        </w:rPr>
        <w:t xml:space="preserve"> using</w:t>
      </w:r>
      <w:r w:rsidRPr="000709D2">
        <w:rPr>
          <w:lang w:eastAsia="en-AU" w:bidi="ar-SA"/>
        </w:rPr>
        <w:t xml:space="preserve"> the enzyme that is the subject of this application</w:t>
      </w:r>
      <w:r w:rsidR="00674BD3" w:rsidRPr="000709D2">
        <w:rPr>
          <w:lang w:eastAsia="en-AU" w:bidi="ar-SA"/>
        </w:rPr>
        <w:t xml:space="preserve">, </w:t>
      </w:r>
      <w:r w:rsidRPr="000709D2">
        <w:rPr>
          <w:lang w:eastAsia="en-AU" w:bidi="ar-SA"/>
        </w:rPr>
        <w:t>in lactose reduction of 20-50% compared to other commercially available lactase, subject to the hydrolysis conditions used and the lactose concentration in the product (Appendix A</w:t>
      </w:r>
      <w:r w:rsidR="000D0525" w:rsidRPr="000709D2">
        <w:rPr>
          <w:lang w:eastAsia="en-AU" w:bidi="ar-SA"/>
        </w:rPr>
        <w:t xml:space="preserve"> of the application</w:t>
      </w:r>
      <w:r w:rsidRPr="000709D2">
        <w:rPr>
          <w:lang w:eastAsia="en-AU" w:bidi="ar-SA"/>
        </w:rPr>
        <w:t>).</w:t>
      </w:r>
      <w:r>
        <w:rPr>
          <w:lang w:eastAsia="en-AU" w:bidi="ar-SA"/>
        </w:rPr>
        <w:t xml:space="preserve"> </w:t>
      </w:r>
    </w:p>
    <w:p w14:paraId="154AB9C0" w14:textId="03760103" w:rsidR="004427C8" w:rsidRPr="00FD5BB3" w:rsidRDefault="004427C8" w:rsidP="004427C8">
      <w:pPr>
        <w:pStyle w:val="Heading2"/>
        <w:rPr>
          <w:lang w:eastAsia="en-AU"/>
        </w:rPr>
      </w:pPr>
      <w:bookmarkStart w:id="32" w:name="_Toc62740780"/>
      <w:bookmarkStart w:id="33" w:name="_Toc65157412"/>
      <w:bookmarkStart w:id="34" w:name="_Toc65157981"/>
      <w:bookmarkStart w:id="35" w:name="_Toc67471245"/>
      <w:r w:rsidRPr="00FD5BB3">
        <w:rPr>
          <w:lang w:eastAsia="en-AU"/>
        </w:rPr>
        <w:t>2.</w:t>
      </w:r>
      <w:r w:rsidR="00B77B8D">
        <w:rPr>
          <w:lang w:eastAsia="en-AU"/>
        </w:rPr>
        <w:t>4</w:t>
      </w:r>
      <w:r w:rsidRPr="00FD5BB3">
        <w:rPr>
          <w:lang w:eastAsia="en-AU"/>
        </w:rPr>
        <w:tab/>
        <w:t>Food technology conclusion</w:t>
      </w:r>
      <w:bookmarkEnd w:id="32"/>
      <w:bookmarkEnd w:id="33"/>
      <w:bookmarkEnd w:id="34"/>
      <w:bookmarkEnd w:id="35"/>
    </w:p>
    <w:p w14:paraId="435EF629" w14:textId="3C79DDF4" w:rsidR="001D1513" w:rsidRPr="00FD5BB3" w:rsidRDefault="001D1513" w:rsidP="004427C8">
      <w:pPr>
        <w:rPr>
          <w:lang w:eastAsia="en-AU" w:bidi="ar-SA"/>
        </w:rPr>
      </w:pPr>
      <w:r w:rsidRPr="00FD5BB3">
        <w:rPr>
          <w:lang w:eastAsia="en-AU" w:bidi="ar-SA"/>
        </w:rPr>
        <w:t>FSANZ conclu</w:t>
      </w:r>
      <w:r w:rsidR="00963B0E">
        <w:rPr>
          <w:lang w:eastAsia="en-AU" w:bidi="ar-SA"/>
        </w:rPr>
        <w:t>des that the proposed use of this</w:t>
      </w:r>
      <w:r w:rsidRPr="00FD5BB3">
        <w:rPr>
          <w:lang w:eastAsia="en-AU" w:bidi="ar-SA"/>
        </w:rPr>
        <w:t xml:space="preserve"> β-</w:t>
      </w:r>
      <w:r w:rsidR="005D14DD">
        <w:rPr>
          <w:lang w:eastAsia="en-AU" w:bidi="ar-SA"/>
        </w:rPr>
        <w:t>galactosidase</w:t>
      </w:r>
      <w:r w:rsidRPr="00FD5BB3">
        <w:rPr>
          <w:lang w:eastAsia="en-AU" w:bidi="ar-SA"/>
        </w:rPr>
        <w:t xml:space="preserve"> as an enzyme in the production of lactose</w:t>
      </w:r>
      <w:r w:rsidR="00F05F26">
        <w:rPr>
          <w:lang w:eastAsia="en-AU" w:bidi="ar-SA"/>
        </w:rPr>
        <w:t xml:space="preserve"> reduced dairy foods</w:t>
      </w:r>
      <w:r w:rsidRPr="00FD5BB3">
        <w:rPr>
          <w:lang w:eastAsia="en-AU" w:bidi="ar-SA"/>
        </w:rPr>
        <w:t xml:space="preserve">, is consistent with its typical </w:t>
      </w:r>
      <w:r w:rsidR="00674BD3">
        <w:rPr>
          <w:lang w:eastAsia="en-AU" w:bidi="ar-SA"/>
        </w:rPr>
        <w:t xml:space="preserve">function </w:t>
      </w:r>
      <w:r w:rsidRPr="00FD5BB3">
        <w:rPr>
          <w:lang w:eastAsia="en-AU" w:bidi="ar-SA"/>
        </w:rPr>
        <w:t xml:space="preserve">of catalysing the hydrolysis of lactose.  </w:t>
      </w:r>
    </w:p>
    <w:p w14:paraId="7E83AF1B" w14:textId="77777777" w:rsidR="00FD5BB3" w:rsidRPr="00FD5BB3" w:rsidRDefault="00FD5BB3" w:rsidP="004427C8">
      <w:pPr>
        <w:rPr>
          <w:lang w:eastAsia="en-AU" w:bidi="ar-SA"/>
        </w:rPr>
      </w:pPr>
    </w:p>
    <w:p w14:paraId="5AFB85BA" w14:textId="3B557F16" w:rsidR="001D1513" w:rsidRPr="00FD5BB3" w:rsidRDefault="00F05F26" w:rsidP="004427C8">
      <w:pPr>
        <w:rPr>
          <w:lang w:eastAsia="en-AU" w:bidi="ar-SA"/>
        </w:rPr>
      </w:pPr>
      <w:r>
        <w:rPr>
          <w:lang w:eastAsia="en-AU" w:bidi="ar-SA"/>
        </w:rPr>
        <w:t>Analysis of the evidence</w:t>
      </w:r>
      <w:r w:rsidR="001D1513" w:rsidRPr="00FD5BB3">
        <w:rPr>
          <w:lang w:eastAsia="en-AU" w:bidi="ar-SA"/>
        </w:rPr>
        <w:t xml:space="preserve"> provides adequate assurance that the</w:t>
      </w:r>
      <w:r>
        <w:rPr>
          <w:lang w:eastAsia="en-AU" w:bidi="ar-SA"/>
        </w:rPr>
        <w:t xml:space="preserve"> use of the</w:t>
      </w:r>
      <w:r w:rsidR="001D1513" w:rsidRPr="00FD5BB3">
        <w:rPr>
          <w:lang w:eastAsia="en-AU" w:bidi="ar-SA"/>
        </w:rPr>
        <w:t xml:space="preserve"> enzyme, in the quantity and form proposed to be used</w:t>
      </w:r>
      <w:r w:rsidR="00963B0E">
        <w:rPr>
          <w:lang w:eastAsia="en-AU" w:bidi="ar-SA"/>
        </w:rPr>
        <w:t xml:space="preserve">, which must be </w:t>
      </w:r>
      <w:r w:rsidR="001D1513" w:rsidRPr="00FD5BB3">
        <w:rPr>
          <w:lang w:eastAsia="en-AU" w:bidi="ar-SA"/>
        </w:rPr>
        <w:t>consistent with GMP controls and processes, is technologically justified</w:t>
      </w:r>
      <w:r>
        <w:rPr>
          <w:lang w:eastAsia="en-AU" w:bidi="ar-SA"/>
        </w:rPr>
        <w:t>.</w:t>
      </w:r>
      <w:r w:rsidR="001D1513" w:rsidRPr="00FD5BB3">
        <w:rPr>
          <w:lang w:eastAsia="en-AU" w:bidi="ar-SA"/>
        </w:rPr>
        <w:t xml:space="preserve"> </w:t>
      </w:r>
    </w:p>
    <w:p w14:paraId="5BACF752" w14:textId="77777777" w:rsidR="003A3EBD" w:rsidRDefault="003A3EBD" w:rsidP="003A3EBD">
      <w:pPr>
        <w:rPr>
          <w:lang w:eastAsia="en-AU" w:bidi="ar-SA"/>
        </w:rPr>
      </w:pPr>
    </w:p>
    <w:p w14:paraId="76D4A8F1" w14:textId="2B40453D" w:rsidR="003A3EBD" w:rsidRPr="001D1513" w:rsidRDefault="003A3EBD" w:rsidP="003A3EBD">
      <w:pPr>
        <w:rPr>
          <w:lang w:eastAsia="en-AU" w:bidi="ar-SA"/>
        </w:rPr>
      </w:pPr>
      <w:r>
        <w:rPr>
          <w:lang w:eastAsia="en-AU" w:bidi="ar-SA"/>
        </w:rPr>
        <w:t>β-G</w:t>
      </w:r>
      <w:r w:rsidRPr="001D1513">
        <w:rPr>
          <w:lang w:eastAsia="en-AU" w:bidi="ar-SA"/>
        </w:rPr>
        <w:t>alactosidase performs its technological purpose during</w:t>
      </w:r>
      <w:r>
        <w:rPr>
          <w:lang w:eastAsia="en-AU" w:bidi="ar-SA"/>
        </w:rPr>
        <w:t xml:space="preserve"> the</w:t>
      </w:r>
      <w:r w:rsidRPr="001D1513">
        <w:rPr>
          <w:lang w:eastAsia="en-AU" w:bidi="ar-SA"/>
        </w:rPr>
        <w:t xml:space="preserve"> production of dairy products and is not performing a technological </w:t>
      </w:r>
      <w:r>
        <w:rPr>
          <w:lang w:eastAsia="en-AU" w:bidi="ar-SA"/>
        </w:rPr>
        <w:t>purpose</w:t>
      </w:r>
      <w:r w:rsidRPr="001D1513">
        <w:rPr>
          <w:lang w:eastAsia="en-AU" w:bidi="ar-SA"/>
        </w:rPr>
        <w:t xml:space="preserve"> in the final food, therefore functioning as a processing aid as defined in the Code.</w:t>
      </w:r>
    </w:p>
    <w:p w14:paraId="1255DFEB" w14:textId="44DBAF60" w:rsidR="001D1513" w:rsidRPr="00FD5BB3" w:rsidRDefault="001D1513" w:rsidP="004427C8">
      <w:pPr>
        <w:rPr>
          <w:lang w:eastAsia="en-AU" w:bidi="ar-SA"/>
        </w:rPr>
      </w:pPr>
    </w:p>
    <w:p w14:paraId="6109163C" w14:textId="01D3F344" w:rsidR="003A3EBD" w:rsidRDefault="001D1513" w:rsidP="00B94B4B">
      <w:pPr>
        <w:rPr>
          <w:b/>
          <w:bCs/>
          <w:sz w:val="36"/>
          <w:szCs w:val="28"/>
          <w:lang w:eastAsia="en-AU" w:bidi="ar-SA"/>
        </w:rPr>
      </w:pPr>
      <w:r w:rsidRPr="001D1513">
        <w:rPr>
          <w:lang w:eastAsia="en-AU" w:bidi="ar-SA"/>
        </w:rPr>
        <w:t>There are relevant identity and purity specifications for the enzyme in the Code</w:t>
      </w:r>
      <w:r w:rsidR="00FD5BB3">
        <w:rPr>
          <w:lang w:eastAsia="en-AU" w:bidi="ar-SA"/>
        </w:rPr>
        <w:t xml:space="preserve"> and </w:t>
      </w:r>
      <w:r w:rsidR="00963B0E">
        <w:rPr>
          <w:lang w:eastAsia="en-AU" w:bidi="ar-SA"/>
        </w:rPr>
        <w:t xml:space="preserve">the applicant </w:t>
      </w:r>
      <w:r w:rsidR="00FD5BB3">
        <w:rPr>
          <w:lang w:eastAsia="en-AU" w:bidi="ar-SA"/>
        </w:rPr>
        <w:t>provided evidence that the enzyme me</w:t>
      </w:r>
      <w:r w:rsidR="003A3EBD">
        <w:rPr>
          <w:lang w:eastAsia="en-AU" w:bidi="ar-SA"/>
        </w:rPr>
        <w:t>ets</w:t>
      </w:r>
      <w:r w:rsidR="00FD5BB3">
        <w:rPr>
          <w:lang w:eastAsia="en-AU" w:bidi="ar-SA"/>
        </w:rPr>
        <w:t xml:space="preserve"> these specifications</w:t>
      </w:r>
      <w:r w:rsidRPr="001D1513">
        <w:rPr>
          <w:lang w:eastAsia="en-AU" w:bidi="ar-SA"/>
        </w:rPr>
        <w:t>.</w:t>
      </w:r>
      <w:bookmarkStart w:id="36" w:name="_Toc62740781"/>
      <w:bookmarkStart w:id="37" w:name="_Toc65157413"/>
      <w:bookmarkStart w:id="38" w:name="_Toc65157982"/>
      <w:r w:rsidR="003A3EBD">
        <w:rPr>
          <w:lang w:eastAsia="en-AU"/>
        </w:rPr>
        <w:br w:type="page"/>
      </w:r>
    </w:p>
    <w:p w14:paraId="273ECB5C" w14:textId="64FD35E2" w:rsidR="004427C8" w:rsidRDefault="004427C8" w:rsidP="004427C8">
      <w:pPr>
        <w:pStyle w:val="Heading1"/>
        <w:rPr>
          <w:lang w:eastAsia="en-AU"/>
        </w:rPr>
      </w:pPr>
      <w:bookmarkStart w:id="39" w:name="_Toc67471246"/>
      <w:r>
        <w:rPr>
          <w:lang w:eastAsia="en-AU"/>
        </w:rPr>
        <w:lastRenderedPageBreak/>
        <w:t>3</w:t>
      </w:r>
      <w:r>
        <w:rPr>
          <w:lang w:eastAsia="en-AU"/>
        </w:rPr>
        <w:tab/>
        <w:t>Safety of the enzyme</w:t>
      </w:r>
      <w:bookmarkEnd w:id="36"/>
      <w:bookmarkEnd w:id="37"/>
      <w:bookmarkEnd w:id="38"/>
      <w:bookmarkEnd w:id="39"/>
    </w:p>
    <w:p w14:paraId="2796F270" w14:textId="035929CA" w:rsidR="00780A29" w:rsidRDefault="00780A29" w:rsidP="00780A29">
      <w:pPr>
        <w:pStyle w:val="Heading2"/>
      </w:pPr>
      <w:bookmarkStart w:id="40" w:name="_Toc65157414"/>
      <w:bookmarkStart w:id="41" w:name="_Toc65157983"/>
      <w:bookmarkStart w:id="42" w:name="_Toc67471247"/>
      <w:bookmarkStart w:id="43" w:name="_Toc498940968"/>
      <w:bookmarkStart w:id="44" w:name="_Toc499282441"/>
      <w:r w:rsidRPr="00353F35">
        <w:t>3.</w:t>
      </w:r>
      <w:r>
        <w:t>1</w:t>
      </w:r>
      <w:r w:rsidRPr="00353F35">
        <w:tab/>
      </w:r>
      <w:r>
        <w:t xml:space="preserve">History of use </w:t>
      </w:r>
      <w:r w:rsidRPr="002F4DDF">
        <w:t>of host and gene donor microorganisms</w:t>
      </w:r>
      <w:bookmarkEnd w:id="40"/>
      <w:bookmarkEnd w:id="41"/>
      <w:bookmarkEnd w:id="42"/>
    </w:p>
    <w:p w14:paraId="3C21E339" w14:textId="033872C0" w:rsidR="000B5A48" w:rsidRDefault="000B5A48" w:rsidP="000B5A48">
      <w:pPr>
        <w:pStyle w:val="Heading3"/>
      </w:pPr>
      <w:r>
        <w:t>3.1</w:t>
      </w:r>
      <w:r w:rsidRPr="006859D6">
        <w:t>.1</w:t>
      </w:r>
      <w:r w:rsidRPr="006859D6">
        <w:tab/>
        <w:t>Host organism</w:t>
      </w:r>
      <w:bookmarkEnd w:id="43"/>
      <w:bookmarkEnd w:id="44"/>
      <w:r w:rsidRPr="006859D6">
        <w:t xml:space="preserve"> </w:t>
      </w:r>
    </w:p>
    <w:p w14:paraId="2360AD07" w14:textId="1860498D" w:rsidR="00780A29" w:rsidRDefault="00B25BC4" w:rsidP="00780A29">
      <w:r w:rsidRPr="006A77AC">
        <w:rPr>
          <w:i/>
          <w:lang w:eastAsia="en-AU" w:bidi="ar-SA"/>
        </w:rPr>
        <w:t>Bacillus subtilis</w:t>
      </w:r>
      <w:r w:rsidR="006A77AC">
        <w:rPr>
          <w:i/>
          <w:lang w:eastAsia="en-AU" w:bidi="ar-SA"/>
        </w:rPr>
        <w:t xml:space="preserve"> </w:t>
      </w:r>
      <w:r w:rsidR="006A77AC">
        <w:rPr>
          <w:lang w:eastAsia="en-AU" w:bidi="ar-SA"/>
        </w:rPr>
        <w:t>occurs ubiquitously in the environment</w:t>
      </w:r>
      <w:r w:rsidR="00A23E25">
        <w:rPr>
          <w:lang w:eastAsia="en-AU" w:bidi="ar-SA"/>
        </w:rPr>
        <w:t xml:space="preserve"> and can be found in soil</w:t>
      </w:r>
      <w:r w:rsidR="00D96460">
        <w:rPr>
          <w:lang w:eastAsia="en-AU" w:bidi="ar-SA"/>
        </w:rPr>
        <w:t>, water and</w:t>
      </w:r>
      <w:r w:rsidR="00435D33">
        <w:rPr>
          <w:lang w:eastAsia="en-AU" w:bidi="ar-SA"/>
        </w:rPr>
        <w:t xml:space="preserve"> plants. </w:t>
      </w:r>
      <w:r w:rsidR="00435D33">
        <w:rPr>
          <w:i/>
          <w:lang w:eastAsia="en-AU" w:bidi="ar-SA"/>
        </w:rPr>
        <w:t xml:space="preserve">B. subtilis </w:t>
      </w:r>
      <w:r w:rsidR="00435D33">
        <w:rPr>
          <w:lang w:eastAsia="en-AU" w:bidi="ar-SA"/>
        </w:rPr>
        <w:t>has been used for many years as a source of food-processing enzymes, and</w:t>
      </w:r>
      <w:r w:rsidR="00435D33">
        <w:rPr>
          <w:i/>
          <w:lang w:eastAsia="en-AU" w:bidi="ar-SA"/>
        </w:rPr>
        <w:t xml:space="preserve"> </w:t>
      </w:r>
      <w:r w:rsidR="00435D33">
        <w:rPr>
          <w:lang w:eastAsia="en-AU" w:bidi="ar-SA"/>
        </w:rPr>
        <w:t xml:space="preserve">is non-pathogenic to humans (Olempska-Beer et al., 2006; US EPA 1997). </w:t>
      </w:r>
      <w:r w:rsidR="00780A29">
        <w:t xml:space="preserve">FSANZ has previously assessed the safety of </w:t>
      </w:r>
      <w:r w:rsidR="00780A29">
        <w:rPr>
          <w:i/>
          <w:lang w:eastAsia="en-AU" w:bidi="ar-SA"/>
        </w:rPr>
        <w:t xml:space="preserve">B. subtilis </w:t>
      </w:r>
      <w:r w:rsidR="00780A29">
        <w:t xml:space="preserve">as the </w:t>
      </w:r>
      <w:r w:rsidR="00780A29">
        <w:rPr>
          <w:szCs w:val="22"/>
        </w:rPr>
        <w:t xml:space="preserve">source organism </w:t>
      </w:r>
      <w:r w:rsidR="00780A29">
        <w:t>for a number of food processing aids (</w:t>
      </w:r>
      <w:r w:rsidR="00CA2BDB">
        <w:t xml:space="preserve">derived from </w:t>
      </w:r>
      <w:r w:rsidR="00780A29">
        <w:t>both GM and non-GM</w:t>
      </w:r>
      <w:r w:rsidR="00CA2BDB">
        <w:t xml:space="preserve"> organisms</w:t>
      </w:r>
      <w:r w:rsidR="00780A29">
        <w:t xml:space="preserve">). Schedule 18 of the Code currently permits the use of the following enzymes derived from </w:t>
      </w:r>
      <w:r w:rsidR="00780A29">
        <w:rPr>
          <w:i/>
          <w:lang w:eastAsia="en-AU" w:bidi="ar-SA"/>
        </w:rPr>
        <w:t>B. subtilis</w:t>
      </w:r>
      <w:r w:rsidR="00780A29">
        <w:t>: α-a</w:t>
      </w:r>
      <w:r w:rsidR="00780A29" w:rsidRPr="00780A29">
        <w:t>cetolactate decarboxylase</w:t>
      </w:r>
      <w:r w:rsidR="00780A29">
        <w:t>,</w:t>
      </w:r>
      <w:r w:rsidR="00780A29" w:rsidRPr="00780A29">
        <w:t xml:space="preserve"> </w:t>
      </w:r>
      <w:r w:rsidR="00780A29">
        <w:t>α-amylase, β-a</w:t>
      </w:r>
      <w:r w:rsidR="00780A29" w:rsidRPr="00780A29">
        <w:t>mylase</w:t>
      </w:r>
      <w:r w:rsidR="00780A29">
        <w:t>, a</w:t>
      </w:r>
      <w:r w:rsidR="00780A29" w:rsidRPr="00780A29">
        <w:t>sparaginase</w:t>
      </w:r>
      <w:r w:rsidR="00780A29">
        <w:t>, e</w:t>
      </w:r>
      <w:r w:rsidR="00780A29" w:rsidRPr="00780A29">
        <w:t>ndo-1,4-beta-xylanase</w:t>
      </w:r>
      <w:r w:rsidR="00780A29">
        <w:t>, β-g</w:t>
      </w:r>
      <w:r w:rsidR="00780A29" w:rsidRPr="00780A29">
        <w:t>lucanase</w:t>
      </w:r>
      <w:r w:rsidR="00780A29">
        <w:t>, h</w:t>
      </w:r>
      <w:r w:rsidR="00780A29" w:rsidRPr="00780A29">
        <w:t>emicellulase multicomponent enzyme</w:t>
      </w:r>
      <w:r w:rsidR="00780A29">
        <w:t>, m</w:t>
      </w:r>
      <w:r w:rsidR="00780A29" w:rsidRPr="00780A29">
        <w:t>altogenic α-amylase</w:t>
      </w:r>
      <w:r w:rsidR="00780A29">
        <w:t>, m</w:t>
      </w:r>
      <w:r w:rsidR="00780A29" w:rsidRPr="00780A29">
        <w:t>etalloproteinase</w:t>
      </w:r>
      <w:r w:rsidR="00764BF7">
        <w:t>,</w:t>
      </w:r>
      <w:r w:rsidR="00780A29" w:rsidRPr="00780A29">
        <w:t xml:space="preserve"> </w:t>
      </w:r>
      <w:r w:rsidR="00780A29">
        <w:t>pullulanase and serine proteinase.</w:t>
      </w:r>
    </w:p>
    <w:p w14:paraId="20F4408B" w14:textId="77777777" w:rsidR="00780A29" w:rsidRDefault="00780A29" w:rsidP="00435D33">
      <w:pPr>
        <w:rPr>
          <w:lang w:eastAsia="en-AU" w:bidi="ar-SA"/>
        </w:rPr>
      </w:pPr>
    </w:p>
    <w:p w14:paraId="21FD6ADB" w14:textId="5F0E9392" w:rsidR="00397CFA" w:rsidRDefault="00FE77CD" w:rsidP="00435D33">
      <w:r>
        <w:rPr>
          <w:i/>
          <w:lang w:eastAsia="en-AU" w:bidi="ar-SA"/>
        </w:rPr>
        <w:t>B. subtilis</w:t>
      </w:r>
      <w:r>
        <w:rPr>
          <w:lang w:eastAsia="en-AU" w:bidi="ar-SA"/>
        </w:rPr>
        <w:t xml:space="preserve"> </w:t>
      </w:r>
      <w:r>
        <w:t xml:space="preserve">has been granted </w:t>
      </w:r>
      <w:hyperlink r:id="rId20" w:history="1">
        <w:r>
          <w:rPr>
            <w:rStyle w:val="Hyperlink"/>
          </w:rPr>
          <w:t>Qualified Presumption of Safety</w:t>
        </w:r>
      </w:hyperlink>
      <w:r>
        <w:rPr>
          <w:rStyle w:val="FootnoteReference"/>
        </w:rPr>
        <w:footnoteReference w:id="4"/>
      </w:r>
      <w:r>
        <w:t xml:space="preserve"> (QPS) status by the </w:t>
      </w:r>
      <w:r w:rsidR="00435D33">
        <w:t xml:space="preserve">European Food Safety Authority, </w:t>
      </w:r>
      <w:r>
        <w:t>with the qualification that</w:t>
      </w:r>
      <w:r w:rsidR="00540D37">
        <w:t xml:space="preserve"> there i</w:t>
      </w:r>
      <w:r w:rsidR="00435D33">
        <w:t>s absence of toxigenic activity</w:t>
      </w:r>
      <w:r w:rsidR="00540D37">
        <w:t>.</w:t>
      </w:r>
      <w:r w:rsidR="007824EF">
        <w:t xml:space="preserve"> </w:t>
      </w:r>
      <w:r w:rsidR="00D00680">
        <w:t>Using the safe strain lineage concept</w:t>
      </w:r>
      <w:r w:rsidR="00D00680">
        <w:rPr>
          <w:rStyle w:val="FootnoteReference"/>
        </w:rPr>
        <w:footnoteReference w:id="5"/>
      </w:r>
      <w:r w:rsidR="00D00680">
        <w:t xml:space="preserve">, the information provided by the applicant showed that the </w:t>
      </w:r>
      <w:r w:rsidR="003A3BC4">
        <w:t>the risk of toxin production by the production strain was very low</w:t>
      </w:r>
      <w:r w:rsidR="00D00680">
        <w:t xml:space="preserve">. </w:t>
      </w:r>
      <w:r w:rsidR="007539E5">
        <w:t xml:space="preserve">As shown in </w:t>
      </w:r>
      <w:r w:rsidR="00A66F10">
        <w:t>S</w:t>
      </w:r>
      <w:r w:rsidR="007539E5">
        <w:t>ection 3.3.3</w:t>
      </w:r>
      <w:r w:rsidR="00A66F10">
        <w:t xml:space="preserve"> below,</w:t>
      </w:r>
      <w:r w:rsidR="007539E5">
        <w:t xml:space="preserve"> no toxicological hazard was identified in bioassays with a representative enzyme preparation. </w:t>
      </w:r>
    </w:p>
    <w:p w14:paraId="4BF5CCB3" w14:textId="77777777" w:rsidR="00435D33" w:rsidRDefault="00435D33" w:rsidP="000B5A48">
      <w:pPr>
        <w:rPr>
          <w:lang w:eastAsia="en-AU" w:bidi="ar-SA"/>
        </w:rPr>
      </w:pPr>
    </w:p>
    <w:p w14:paraId="3B148133" w14:textId="0E86A276" w:rsidR="002F063D" w:rsidRDefault="00D036A4" w:rsidP="000B5A48">
      <w:pPr>
        <w:rPr>
          <w:lang w:eastAsia="en-AU" w:bidi="ar-SA"/>
        </w:rPr>
      </w:pPr>
      <w:r>
        <w:rPr>
          <w:lang w:eastAsia="en-AU" w:bidi="ar-SA"/>
        </w:rPr>
        <w:t xml:space="preserve">The </w:t>
      </w:r>
      <w:r w:rsidR="00096AF5">
        <w:rPr>
          <w:lang w:eastAsia="en-AU" w:bidi="ar-SA"/>
        </w:rPr>
        <w:t xml:space="preserve">production strain </w:t>
      </w:r>
      <w:r w:rsidR="00096AF5" w:rsidRPr="008F70E7">
        <w:rPr>
          <w:i/>
          <w:lang w:eastAsia="en-AU" w:bidi="ar-SA"/>
        </w:rPr>
        <w:t xml:space="preserve">B. subtilis </w:t>
      </w:r>
      <w:r w:rsidR="00096AF5" w:rsidRPr="008F70E7">
        <w:rPr>
          <w:lang w:eastAsia="en-AU" w:bidi="ar-SA"/>
        </w:rPr>
        <w:t>DH 617</w:t>
      </w:r>
      <w:r w:rsidR="00096AF5">
        <w:rPr>
          <w:lang w:eastAsia="en-AU" w:bidi="ar-SA"/>
        </w:rPr>
        <w:t xml:space="preserve"> was derived from the host </w:t>
      </w:r>
      <w:r>
        <w:rPr>
          <w:lang w:eastAsia="en-AU" w:bidi="ar-SA"/>
        </w:rPr>
        <w:t xml:space="preserve">strain </w:t>
      </w:r>
      <w:r>
        <w:rPr>
          <w:i/>
          <w:lang w:eastAsia="en-AU" w:bidi="ar-SA"/>
        </w:rPr>
        <w:t xml:space="preserve">B. subtilis </w:t>
      </w:r>
      <w:r>
        <w:rPr>
          <w:lang w:eastAsia="en-AU" w:bidi="ar-SA"/>
        </w:rPr>
        <w:t>BG125</w:t>
      </w:r>
      <w:r w:rsidR="00096AF5">
        <w:rPr>
          <w:lang w:eastAsia="en-AU" w:bidi="ar-SA"/>
        </w:rPr>
        <w:t>.</w:t>
      </w:r>
      <w:r w:rsidR="00223C73">
        <w:rPr>
          <w:lang w:eastAsia="en-AU" w:bidi="ar-SA"/>
        </w:rPr>
        <w:t xml:space="preserve"> The taxonomy of the production strain was confirmed as </w:t>
      </w:r>
      <w:r w:rsidR="00223C73">
        <w:rPr>
          <w:i/>
          <w:lang w:eastAsia="en-AU" w:bidi="ar-SA"/>
        </w:rPr>
        <w:t>B. subtilis</w:t>
      </w:r>
      <w:r w:rsidR="00F56CDA">
        <w:rPr>
          <w:i/>
          <w:lang w:eastAsia="en-AU" w:bidi="ar-SA"/>
        </w:rPr>
        <w:t>,</w:t>
      </w:r>
      <w:r w:rsidR="00223C73">
        <w:rPr>
          <w:i/>
          <w:lang w:eastAsia="en-AU" w:bidi="ar-SA"/>
        </w:rPr>
        <w:t xml:space="preserve"> </w:t>
      </w:r>
      <w:r w:rsidR="00223C73">
        <w:rPr>
          <w:lang w:eastAsia="en-AU" w:bidi="ar-SA"/>
        </w:rPr>
        <w:t>based on 100% identity of the 16s RNA sequence.</w:t>
      </w:r>
    </w:p>
    <w:p w14:paraId="3AE33173" w14:textId="450F65A8" w:rsidR="00BD6F90" w:rsidRDefault="00BD6F90" w:rsidP="000B5A48">
      <w:pPr>
        <w:rPr>
          <w:lang w:eastAsia="en-AU" w:bidi="ar-SA"/>
        </w:rPr>
      </w:pPr>
    </w:p>
    <w:p w14:paraId="12288CB3" w14:textId="66B8BBF9" w:rsidR="00BD6F90" w:rsidRPr="000B5A48" w:rsidRDefault="00863A19" w:rsidP="000B5A48">
      <w:pPr>
        <w:rPr>
          <w:lang w:eastAsia="en-AU" w:bidi="ar-SA"/>
        </w:rPr>
      </w:pPr>
      <w:r>
        <w:t xml:space="preserve">Modifications </w:t>
      </w:r>
      <w:r w:rsidR="00660413">
        <w:t>were</w:t>
      </w:r>
      <w:r>
        <w:t xml:space="preserve"> made to t</w:t>
      </w:r>
      <w:r w:rsidR="00BD6F90">
        <w:t xml:space="preserve">he </w:t>
      </w:r>
      <w:r>
        <w:t>parental</w:t>
      </w:r>
      <w:r w:rsidR="00BD6F90">
        <w:t xml:space="preserve"> </w:t>
      </w:r>
      <w:r w:rsidR="00BD6F90" w:rsidRPr="00BD6F90">
        <w:rPr>
          <w:i/>
        </w:rPr>
        <w:t>B. subtilis</w:t>
      </w:r>
      <w:r w:rsidR="00BD6F90">
        <w:t xml:space="preserve"> strain to </w:t>
      </w:r>
      <w:r>
        <w:t xml:space="preserve">prepare an appropriate recipient strain </w:t>
      </w:r>
      <w:r w:rsidR="008122A8">
        <w:t xml:space="preserve">for introducing </w:t>
      </w:r>
      <w:r w:rsidR="00110694">
        <w:t xml:space="preserve">the </w:t>
      </w:r>
      <w:r w:rsidR="008122A8">
        <w:t xml:space="preserve">novel </w:t>
      </w:r>
      <w:r w:rsidR="00110694" w:rsidRPr="00C3437A">
        <w:rPr>
          <w:lang w:eastAsia="en-AU" w:bidi="ar-SA"/>
        </w:rPr>
        <w:sym w:font="Symbol" w:char="F062"/>
      </w:r>
      <w:r w:rsidR="00110694" w:rsidRPr="00C3437A">
        <w:rPr>
          <w:lang w:eastAsia="en-AU" w:bidi="ar-SA"/>
        </w:rPr>
        <w:t>-galactosidase gene</w:t>
      </w:r>
      <w:r w:rsidR="008122A8">
        <w:t xml:space="preserve"> </w:t>
      </w:r>
      <w:r>
        <w:t xml:space="preserve">and to </w:t>
      </w:r>
      <w:r w:rsidR="00BD6F90">
        <w:t>optimise</w:t>
      </w:r>
      <w:r>
        <w:t xml:space="preserve"> the organism for</w:t>
      </w:r>
      <w:r w:rsidR="00BD6F90">
        <w:t xml:space="preserve"> </w:t>
      </w:r>
      <w:r>
        <w:t>industrial enzyme production</w:t>
      </w:r>
      <w:r w:rsidR="00BD6F90">
        <w:t>. The modifications include</w:t>
      </w:r>
      <w:r w:rsidR="00BD6F90">
        <w:rPr>
          <w:rFonts w:cs="Arial"/>
          <w:color w:val="000000" w:themeColor="text1"/>
        </w:rPr>
        <w:t xml:space="preserve"> a series of genetic modification steps. A description of these changes was provided and has been assessed. </w:t>
      </w:r>
      <w:r>
        <w:rPr>
          <w:rFonts w:cs="Arial"/>
          <w:color w:val="000000" w:themeColor="text1"/>
        </w:rPr>
        <w:t>No risks were identified.</w:t>
      </w:r>
    </w:p>
    <w:p w14:paraId="1381A3F6" w14:textId="7A009018" w:rsidR="000B5A48" w:rsidRDefault="000B5A48" w:rsidP="000B5A48">
      <w:pPr>
        <w:pStyle w:val="Heading3"/>
      </w:pPr>
      <w:bookmarkStart w:id="45" w:name="_Toc498940969"/>
      <w:bookmarkStart w:id="46" w:name="_Toc499282442"/>
      <w:r>
        <w:t>3.1</w:t>
      </w:r>
      <w:r w:rsidRPr="006859D6">
        <w:t>.2</w:t>
      </w:r>
      <w:r w:rsidRPr="006859D6">
        <w:tab/>
        <w:t>Gene donor organism(s)</w:t>
      </w:r>
      <w:bookmarkEnd w:id="45"/>
      <w:bookmarkEnd w:id="46"/>
    </w:p>
    <w:p w14:paraId="3AD32876" w14:textId="0AEC3A71" w:rsidR="00D036A4" w:rsidRPr="0061448D" w:rsidRDefault="00EC415B" w:rsidP="000B5A48">
      <w:pPr>
        <w:rPr>
          <w:lang w:eastAsia="en-AU" w:bidi="ar-SA"/>
        </w:rPr>
      </w:pPr>
      <w:r>
        <w:rPr>
          <w:lang w:eastAsia="en-AU" w:bidi="ar-SA"/>
        </w:rPr>
        <w:t xml:space="preserve">The gene for </w:t>
      </w:r>
      <w:r w:rsidR="00B94B4B">
        <w:rPr>
          <w:rFonts w:cs="Arial"/>
          <w:lang w:val="en-AU"/>
        </w:rPr>
        <w:t>β</w:t>
      </w:r>
      <w:r>
        <w:rPr>
          <w:lang w:val="en-AU"/>
        </w:rPr>
        <w:t xml:space="preserve">-galactosidase was </w:t>
      </w:r>
      <w:r w:rsidR="0093748F">
        <w:rPr>
          <w:lang w:val="en-AU"/>
        </w:rPr>
        <w:t xml:space="preserve">sourced </w:t>
      </w:r>
      <w:r>
        <w:rPr>
          <w:lang w:val="en-AU"/>
        </w:rPr>
        <w:t>from</w:t>
      </w:r>
      <w:r>
        <w:rPr>
          <w:lang w:eastAsia="en-AU" w:bidi="ar-SA"/>
        </w:rPr>
        <w:t xml:space="preserve"> </w:t>
      </w:r>
      <w:r w:rsidR="0061448D" w:rsidRPr="0061448D">
        <w:rPr>
          <w:i/>
          <w:lang w:eastAsia="en-AU" w:bidi="ar-SA"/>
        </w:rPr>
        <w:t xml:space="preserve">Lactobacillus delbrueckii </w:t>
      </w:r>
      <w:r w:rsidR="0061448D" w:rsidRPr="00310D9D">
        <w:rPr>
          <w:lang w:eastAsia="en-AU" w:bidi="ar-SA"/>
        </w:rPr>
        <w:t>subsp.</w:t>
      </w:r>
      <w:r w:rsidR="0061448D" w:rsidRPr="0061448D">
        <w:rPr>
          <w:i/>
          <w:lang w:eastAsia="en-AU" w:bidi="ar-SA"/>
        </w:rPr>
        <w:t xml:space="preserve"> </w:t>
      </w:r>
      <w:r w:rsidR="00477F5A">
        <w:rPr>
          <w:i/>
          <w:lang w:eastAsia="en-AU" w:bidi="ar-SA"/>
        </w:rPr>
        <w:t>b</w:t>
      </w:r>
      <w:r w:rsidR="0061448D" w:rsidRPr="0061448D">
        <w:rPr>
          <w:i/>
          <w:lang w:eastAsia="en-AU" w:bidi="ar-SA"/>
        </w:rPr>
        <w:t>ulgaricus</w:t>
      </w:r>
      <w:r w:rsidR="0061448D">
        <w:rPr>
          <w:i/>
          <w:lang w:eastAsia="en-AU" w:bidi="ar-SA"/>
        </w:rPr>
        <w:t xml:space="preserve"> </w:t>
      </w:r>
      <w:r w:rsidR="00477F5A">
        <w:rPr>
          <w:lang w:val="en-AU"/>
        </w:rPr>
        <w:t>using PCR</w:t>
      </w:r>
      <w:r w:rsidR="00360A52">
        <w:rPr>
          <w:lang w:eastAsia="en-AU" w:bidi="ar-SA"/>
        </w:rPr>
        <w:t>.</w:t>
      </w:r>
      <w:r w:rsidR="00477F5A">
        <w:rPr>
          <w:lang w:eastAsia="en-AU" w:bidi="ar-SA"/>
        </w:rPr>
        <w:t xml:space="preserve"> The information provided by the applicant stated that the donor strain for this application, </w:t>
      </w:r>
      <w:r w:rsidR="00096AF5" w:rsidRPr="0061448D">
        <w:rPr>
          <w:i/>
          <w:lang w:eastAsia="en-AU" w:bidi="ar-SA"/>
        </w:rPr>
        <w:t>L</w:t>
      </w:r>
      <w:r w:rsidR="00096AF5">
        <w:rPr>
          <w:i/>
          <w:lang w:eastAsia="en-AU" w:bidi="ar-SA"/>
        </w:rPr>
        <w:t xml:space="preserve">. </w:t>
      </w:r>
      <w:r w:rsidR="00096AF5" w:rsidRPr="0061448D">
        <w:rPr>
          <w:i/>
          <w:lang w:eastAsia="en-AU" w:bidi="ar-SA"/>
        </w:rPr>
        <w:t xml:space="preserve">delbrueckii </w:t>
      </w:r>
      <w:r w:rsidR="00096AF5" w:rsidRPr="00310D9D">
        <w:rPr>
          <w:lang w:eastAsia="en-AU" w:bidi="ar-SA"/>
        </w:rPr>
        <w:t>subsp.</w:t>
      </w:r>
      <w:r w:rsidR="00096AF5" w:rsidRPr="0061448D">
        <w:rPr>
          <w:i/>
          <w:lang w:eastAsia="en-AU" w:bidi="ar-SA"/>
        </w:rPr>
        <w:t xml:space="preserve"> </w:t>
      </w:r>
      <w:r w:rsidR="00096AF5">
        <w:rPr>
          <w:i/>
          <w:lang w:eastAsia="en-AU" w:bidi="ar-SA"/>
        </w:rPr>
        <w:t>b</w:t>
      </w:r>
      <w:r w:rsidR="00096AF5" w:rsidRPr="0061448D">
        <w:rPr>
          <w:i/>
          <w:lang w:eastAsia="en-AU" w:bidi="ar-SA"/>
        </w:rPr>
        <w:t>ulgaricus</w:t>
      </w:r>
      <w:r w:rsidR="00096AF5">
        <w:rPr>
          <w:lang w:eastAsia="en-AU" w:bidi="ar-SA"/>
        </w:rPr>
        <w:t xml:space="preserve"> </w:t>
      </w:r>
      <w:r w:rsidR="00477F5A">
        <w:rPr>
          <w:lang w:eastAsia="en-AU" w:bidi="ar-SA"/>
        </w:rPr>
        <w:t xml:space="preserve">DGCC1261, was isolated from yoghurt in 1996. </w:t>
      </w:r>
      <w:r w:rsidR="0093748F">
        <w:rPr>
          <w:lang w:eastAsia="en-AU" w:bidi="ar-SA"/>
        </w:rPr>
        <w:t xml:space="preserve">Other </w:t>
      </w:r>
      <w:r w:rsidR="00B56DB2">
        <w:rPr>
          <w:lang w:eastAsia="en-AU" w:bidi="ar-SA"/>
        </w:rPr>
        <w:t>strain</w:t>
      </w:r>
      <w:r w:rsidR="0093748F">
        <w:rPr>
          <w:lang w:eastAsia="en-AU" w:bidi="ar-SA"/>
        </w:rPr>
        <w:t>s</w:t>
      </w:r>
      <w:r w:rsidR="00B56DB2">
        <w:rPr>
          <w:lang w:eastAsia="en-AU" w:bidi="ar-SA"/>
        </w:rPr>
        <w:t xml:space="preserve"> </w:t>
      </w:r>
      <w:r w:rsidR="0093748F">
        <w:rPr>
          <w:lang w:eastAsia="en-AU" w:bidi="ar-SA"/>
        </w:rPr>
        <w:t xml:space="preserve">have </w:t>
      </w:r>
      <w:r w:rsidR="00B56DB2">
        <w:rPr>
          <w:lang w:eastAsia="en-AU" w:bidi="ar-SA"/>
        </w:rPr>
        <w:t xml:space="preserve">been approved for use in commercial yoghurt in Japan for over 20 years (Shortt 1999), </w:t>
      </w:r>
      <w:r w:rsidR="004A2D96">
        <w:rPr>
          <w:lang w:eastAsia="en-AU" w:bidi="ar-SA"/>
        </w:rPr>
        <w:t xml:space="preserve">and </w:t>
      </w:r>
      <w:r w:rsidR="00B56DB2">
        <w:rPr>
          <w:lang w:eastAsia="en-AU" w:bidi="ar-SA"/>
        </w:rPr>
        <w:t xml:space="preserve">classed as Biosafety </w:t>
      </w:r>
      <w:r w:rsidR="00B56DB2">
        <w:rPr>
          <w:rFonts w:cs="Arial"/>
          <w:color w:val="000000" w:themeColor="text1"/>
        </w:rPr>
        <w:t>Level 1 organism</w:t>
      </w:r>
      <w:r w:rsidR="00A5692C">
        <w:rPr>
          <w:rFonts w:cs="Arial"/>
          <w:color w:val="000000" w:themeColor="text1"/>
        </w:rPr>
        <w:t>s</w:t>
      </w:r>
      <w:r w:rsidR="00B56DB2">
        <w:rPr>
          <w:rFonts w:cs="Arial"/>
          <w:color w:val="000000" w:themeColor="text1"/>
        </w:rPr>
        <w:t xml:space="preserve">, based on the </w:t>
      </w:r>
      <w:hyperlink r:id="rId21" w:history="1">
        <w:r w:rsidR="00B56DB2" w:rsidRPr="001065CC">
          <w:rPr>
            <w:rStyle w:val="Hyperlink"/>
            <w:rFonts w:cs="Arial"/>
          </w:rPr>
          <w:t>United States Public Health Service Guidelines</w:t>
        </w:r>
      </w:hyperlink>
      <w:r w:rsidR="00E0165C">
        <w:rPr>
          <w:rStyle w:val="FootnoteReference"/>
          <w:lang w:eastAsia="en-AU" w:bidi="ar-SA"/>
        </w:rPr>
        <w:footnoteReference w:id="6"/>
      </w:r>
      <w:r w:rsidR="00E0165C">
        <w:rPr>
          <w:lang w:eastAsia="en-AU" w:bidi="ar-SA"/>
        </w:rPr>
        <w:t xml:space="preserve">. </w:t>
      </w:r>
      <w:r w:rsidR="00B56DB2">
        <w:rPr>
          <w:lang w:eastAsia="en-AU" w:bidi="ar-SA"/>
        </w:rPr>
        <w:t xml:space="preserve">This implies there </w:t>
      </w:r>
      <w:r w:rsidR="00650ED4">
        <w:rPr>
          <w:lang w:eastAsia="en-AU" w:bidi="ar-SA"/>
        </w:rPr>
        <w:t xml:space="preserve">are </w:t>
      </w:r>
      <w:r w:rsidR="00B56DB2">
        <w:rPr>
          <w:lang w:eastAsia="en-AU" w:bidi="ar-SA"/>
        </w:rPr>
        <w:t xml:space="preserve">no safety concerns with the use of </w:t>
      </w:r>
      <w:r w:rsidR="00B56DB2" w:rsidRPr="0061448D">
        <w:rPr>
          <w:i/>
          <w:lang w:eastAsia="en-AU" w:bidi="ar-SA"/>
        </w:rPr>
        <w:t>L</w:t>
      </w:r>
      <w:r w:rsidR="00410868">
        <w:rPr>
          <w:i/>
          <w:lang w:eastAsia="en-AU" w:bidi="ar-SA"/>
        </w:rPr>
        <w:t>. </w:t>
      </w:r>
      <w:r w:rsidR="00B56DB2" w:rsidRPr="0061448D">
        <w:rPr>
          <w:i/>
          <w:lang w:eastAsia="en-AU" w:bidi="ar-SA"/>
        </w:rPr>
        <w:t xml:space="preserve">delbrueckii </w:t>
      </w:r>
      <w:r w:rsidR="00B56DB2" w:rsidRPr="00310D9D">
        <w:rPr>
          <w:lang w:eastAsia="en-AU" w:bidi="ar-SA"/>
        </w:rPr>
        <w:t>subsp.</w:t>
      </w:r>
      <w:r w:rsidR="00B56DB2" w:rsidRPr="0061448D">
        <w:rPr>
          <w:i/>
          <w:lang w:eastAsia="en-AU" w:bidi="ar-SA"/>
        </w:rPr>
        <w:t xml:space="preserve"> </w:t>
      </w:r>
      <w:r w:rsidR="00B56DB2">
        <w:rPr>
          <w:i/>
          <w:lang w:eastAsia="en-AU" w:bidi="ar-SA"/>
        </w:rPr>
        <w:t>b</w:t>
      </w:r>
      <w:r w:rsidR="00B56DB2" w:rsidRPr="0061448D">
        <w:rPr>
          <w:i/>
          <w:lang w:eastAsia="en-AU" w:bidi="ar-SA"/>
        </w:rPr>
        <w:t>ulgaricus</w:t>
      </w:r>
      <w:r w:rsidR="00B56DB2">
        <w:rPr>
          <w:lang w:eastAsia="en-AU" w:bidi="ar-SA"/>
        </w:rPr>
        <w:t xml:space="preserve"> as the donor organism.</w:t>
      </w:r>
    </w:p>
    <w:p w14:paraId="2DDF09D3" w14:textId="77777777" w:rsidR="001C2CF9" w:rsidRDefault="001C2CF9">
      <w:pPr>
        <w:widowControl/>
        <w:rPr>
          <w:rFonts w:cs="Arial"/>
          <w:b/>
          <w:bCs/>
          <w:sz w:val="28"/>
          <w:szCs w:val="22"/>
          <w:lang w:bidi="ar-SA"/>
        </w:rPr>
      </w:pPr>
      <w:bookmarkStart w:id="47" w:name="_Toc499282443"/>
      <w:bookmarkStart w:id="48" w:name="_Toc505255640"/>
      <w:bookmarkStart w:id="49" w:name="_Toc59030975"/>
      <w:bookmarkStart w:id="50" w:name="_Toc62740782"/>
      <w:bookmarkStart w:id="51" w:name="_Toc65157415"/>
      <w:bookmarkStart w:id="52" w:name="_Toc65157984"/>
      <w:r>
        <w:br w:type="page"/>
      </w:r>
    </w:p>
    <w:p w14:paraId="7FB0D3CB" w14:textId="0069E58D" w:rsidR="000B5A48" w:rsidRPr="00D67005" w:rsidRDefault="000B5A48" w:rsidP="000B5A48">
      <w:pPr>
        <w:pStyle w:val="Heading2"/>
      </w:pPr>
      <w:bookmarkStart w:id="53" w:name="_Toc67471248"/>
      <w:r w:rsidRPr="00353F35">
        <w:lastRenderedPageBreak/>
        <w:t>3.</w:t>
      </w:r>
      <w:r>
        <w:t>2</w:t>
      </w:r>
      <w:r w:rsidRPr="00353F35">
        <w:tab/>
        <w:t>Characterisation of the genetic modification</w:t>
      </w:r>
      <w:bookmarkEnd w:id="47"/>
      <w:bookmarkEnd w:id="48"/>
      <w:bookmarkEnd w:id="49"/>
      <w:bookmarkEnd w:id="50"/>
      <w:bookmarkEnd w:id="51"/>
      <w:bookmarkEnd w:id="52"/>
      <w:r w:rsidR="00BD7B77">
        <w:rPr>
          <w:rStyle w:val="FootnoteReference"/>
        </w:rPr>
        <w:footnoteReference w:id="7"/>
      </w:r>
      <w:bookmarkEnd w:id="53"/>
    </w:p>
    <w:p w14:paraId="3DBA08FC" w14:textId="1D823744" w:rsidR="000B5A48" w:rsidRPr="006859D6" w:rsidRDefault="000B5A48" w:rsidP="000B5A48">
      <w:pPr>
        <w:pStyle w:val="Heading3"/>
      </w:pPr>
      <w:bookmarkStart w:id="54" w:name="_Toc498940971"/>
      <w:bookmarkStart w:id="55" w:name="_Toc499282444"/>
      <w:r w:rsidRPr="006859D6">
        <w:t>3.</w:t>
      </w:r>
      <w:r>
        <w:t>2</w:t>
      </w:r>
      <w:r w:rsidRPr="006859D6">
        <w:t>.1</w:t>
      </w:r>
      <w:r w:rsidRPr="006859D6">
        <w:tab/>
        <w:t>Description of DNA to be introduced</w:t>
      </w:r>
      <w:bookmarkEnd w:id="54"/>
      <w:bookmarkEnd w:id="55"/>
    </w:p>
    <w:p w14:paraId="24F7774D" w14:textId="27E2F9FE" w:rsidR="000B5A48" w:rsidRPr="00C3437A" w:rsidRDefault="00C3437A" w:rsidP="000B5A48">
      <w:pPr>
        <w:rPr>
          <w:lang w:eastAsia="en-AU" w:bidi="ar-SA"/>
        </w:rPr>
      </w:pPr>
      <w:r w:rsidRPr="00C3437A">
        <w:rPr>
          <w:lang w:eastAsia="en-AU" w:bidi="ar-SA"/>
        </w:rPr>
        <w:t xml:space="preserve">A typical </w:t>
      </w:r>
      <w:r w:rsidR="000B5A48" w:rsidRPr="00C3437A">
        <w:rPr>
          <w:lang w:eastAsia="en-AU" w:bidi="ar-SA"/>
        </w:rPr>
        <w:t>expression cassette was generated</w:t>
      </w:r>
      <w:r w:rsidRPr="00C3437A">
        <w:rPr>
          <w:lang w:eastAsia="en-AU" w:bidi="ar-SA"/>
        </w:rPr>
        <w:t>,</w:t>
      </w:r>
      <w:r w:rsidR="000B5A48" w:rsidRPr="00C3437A">
        <w:rPr>
          <w:lang w:eastAsia="en-AU" w:bidi="ar-SA"/>
        </w:rPr>
        <w:t xml:space="preserve"> </w:t>
      </w:r>
      <w:r w:rsidRPr="00C3437A">
        <w:rPr>
          <w:lang w:eastAsia="en-AU" w:bidi="ar-SA"/>
        </w:rPr>
        <w:t>containing</w:t>
      </w:r>
      <w:r w:rsidR="000B5A48" w:rsidRPr="00C3437A">
        <w:rPr>
          <w:lang w:eastAsia="en-AU" w:bidi="ar-SA"/>
        </w:rPr>
        <w:t xml:space="preserve"> the </w:t>
      </w:r>
      <w:r w:rsidR="00B94B4B">
        <w:rPr>
          <w:rFonts w:cs="Arial"/>
          <w:lang w:eastAsia="en-AU" w:bidi="ar-SA"/>
        </w:rPr>
        <w:t>β</w:t>
      </w:r>
      <w:r w:rsidRPr="00C3437A">
        <w:rPr>
          <w:lang w:eastAsia="en-AU" w:bidi="ar-SA"/>
        </w:rPr>
        <w:t>-galactosidase gene flanked by a specific promoter</w:t>
      </w:r>
      <w:r w:rsidR="000B5A48" w:rsidRPr="00C3437A">
        <w:rPr>
          <w:lang w:eastAsia="en-AU" w:bidi="ar-SA"/>
        </w:rPr>
        <w:t xml:space="preserve"> and terminator</w:t>
      </w:r>
      <w:r w:rsidRPr="00C3437A">
        <w:rPr>
          <w:lang w:eastAsia="en-AU" w:bidi="ar-SA"/>
        </w:rPr>
        <w:t xml:space="preserve">. The sequence of the gene was </w:t>
      </w:r>
      <w:r w:rsidR="00CA2BDB">
        <w:rPr>
          <w:lang w:eastAsia="en-AU" w:bidi="ar-SA"/>
        </w:rPr>
        <w:t>identical</w:t>
      </w:r>
      <w:r>
        <w:rPr>
          <w:lang w:eastAsia="en-AU" w:bidi="ar-SA"/>
        </w:rPr>
        <w:t xml:space="preserve"> to the sequence found in the donor organism</w:t>
      </w:r>
      <w:r w:rsidRPr="00C3437A">
        <w:rPr>
          <w:lang w:eastAsia="en-AU" w:bidi="ar-SA"/>
        </w:rPr>
        <w:t>.</w:t>
      </w:r>
    </w:p>
    <w:p w14:paraId="44A890F3" w14:textId="77777777" w:rsidR="000B5A48" w:rsidRPr="00C3437A" w:rsidRDefault="000B5A48" w:rsidP="000B5A48">
      <w:pPr>
        <w:pStyle w:val="Heading3"/>
      </w:pPr>
      <w:bookmarkStart w:id="56" w:name="_Toc498940972"/>
      <w:bookmarkStart w:id="57" w:name="_Toc499282445"/>
      <w:r w:rsidRPr="00C3437A">
        <w:t>3.2.2</w:t>
      </w:r>
      <w:r w:rsidRPr="00C3437A">
        <w:tab/>
        <w:t>Characterisation of inserted DNA</w:t>
      </w:r>
      <w:bookmarkEnd w:id="56"/>
      <w:bookmarkEnd w:id="57"/>
    </w:p>
    <w:p w14:paraId="11CD9B2A" w14:textId="032570FB" w:rsidR="000B5A48" w:rsidRPr="00C3437A" w:rsidRDefault="00833293" w:rsidP="000B5A48">
      <w:pPr>
        <w:rPr>
          <w:lang w:eastAsia="en-AU" w:bidi="ar-SA"/>
        </w:rPr>
      </w:pPr>
      <w:r>
        <w:rPr>
          <w:lang w:eastAsia="en-AU" w:bidi="ar-SA"/>
        </w:rPr>
        <w:t>DNA sequencing</w:t>
      </w:r>
      <w:r w:rsidR="000B5A48" w:rsidRPr="00C3437A">
        <w:rPr>
          <w:lang w:eastAsia="en-AU" w:bidi="ar-SA"/>
        </w:rPr>
        <w:t xml:space="preserve"> </w:t>
      </w:r>
      <w:r w:rsidR="00863A19">
        <w:rPr>
          <w:lang w:eastAsia="en-AU" w:bidi="ar-SA"/>
        </w:rPr>
        <w:t xml:space="preserve">was </w:t>
      </w:r>
      <w:r w:rsidR="000B5A48" w:rsidRPr="00C3437A">
        <w:rPr>
          <w:lang w:eastAsia="en-AU" w:bidi="ar-SA"/>
        </w:rPr>
        <w:t>used to characterise the insertion of the expression cassette</w:t>
      </w:r>
      <w:r w:rsidR="00863A19">
        <w:rPr>
          <w:lang w:eastAsia="en-AU" w:bidi="ar-SA"/>
        </w:rPr>
        <w:t xml:space="preserve"> in DH617</w:t>
      </w:r>
      <w:r w:rsidR="000B5A48" w:rsidRPr="00C3437A">
        <w:rPr>
          <w:lang w:eastAsia="en-AU" w:bidi="ar-SA"/>
        </w:rPr>
        <w:t xml:space="preserve">. </w:t>
      </w:r>
      <w:r w:rsidR="00123D89">
        <w:rPr>
          <w:lang w:eastAsia="en-AU" w:bidi="ar-SA"/>
        </w:rPr>
        <w:t>Evidence</w:t>
      </w:r>
      <w:r w:rsidR="00123D89" w:rsidRPr="00C3437A">
        <w:rPr>
          <w:lang w:eastAsia="en-AU" w:bidi="ar-SA"/>
        </w:rPr>
        <w:t xml:space="preserve"> </w:t>
      </w:r>
      <w:r w:rsidR="000B5A48" w:rsidRPr="00C3437A">
        <w:rPr>
          <w:lang w:eastAsia="en-AU" w:bidi="ar-SA"/>
        </w:rPr>
        <w:t xml:space="preserve">provided </w:t>
      </w:r>
      <w:r>
        <w:rPr>
          <w:lang w:eastAsia="en-AU" w:bidi="ar-SA"/>
        </w:rPr>
        <w:t xml:space="preserve">by the applicant </w:t>
      </w:r>
      <w:r w:rsidR="00123D89">
        <w:rPr>
          <w:lang w:eastAsia="en-AU" w:bidi="ar-SA"/>
        </w:rPr>
        <w:t>indicated</w:t>
      </w:r>
      <w:r w:rsidR="00123D89" w:rsidRPr="00C3437A">
        <w:rPr>
          <w:lang w:eastAsia="en-AU" w:bidi="ar-SA"/>
        </w:rPr>
        <w:t xml:space="preserve"> </w:t>
      </w:r>
      <w:r w:rsidR="000B5A48" w:rsidRPr="00C3437A">
        <w:rPr>
          <w:lang w:eastAsia="en-AU" w:bidi="ar-SA"/>
        </w:rPr>
        <w:t xml:space="preserve">the enzyme gene </w:t>
      </w:r>
      <w:r w:rsidR="00C3437A" w:rsidRPr="00C3437A">
        <w:rPr>
          <w:lang w:eastAsia="en-AU" w:bidi="ar-SA"/>
        </w:rPr>
        <w:t>ha</w:t>
      </w:r>
      <w:r w:rsidR="00C3437A">
        <w:rPr>
          <w:lang w:eastAsia="en-AU" w:bidi="ar-SA"/>
        </w:rPr>
        <w:t>d</w:t>
      </w:r>
      <w:r w:rsidR="00C3437A" w:rsidRPr="00C3437A">
        <w:rPr>
          <w:lang w:eastAsia="en-AU" w:bidi="ar-SA"/>
        </w:rPr>
        <w:t xml:space="preserve"> been</w:t>
      </w:r>
      <w:r w:rsidR="000B5A48" w:rsidRPr="00C3437A">
        <w:rPr>
          <w:lang w:eastAsia="en-AU" w:bidi="ar-SA"/>
        </w:rPr>
        <w:t xml:space="preserve"> integrated into the </w:t>
      </w:r>
      <w:r w:rsidR="00C3437A" w:rsidRPr="00C3437A">
        <w:rPr>
          <w:lang w:eastAsia="en-AU" w:bidi="ar-SA"/>
        </w:rPr>
        <w:t>genome of the host</w:t>
      </w:r>
      <w:r w:rsidR="000B5A48" w:rsidRPr="00C3437A">
        <w:rPr>
          <w:lang w:eastAsia="en-AU" w:bidi="ar-SA"/>
        </w:rPr>
        <w:t>, ha</w:t>
      </w:r>
      <w:r w:rsidR="00C3437A">
        <w:rPr>
          <w:lang w:eastAsia="en-AU" w:bidi="ar-SA"/>
        </w:rPr>
        <w:t>d</w:t>
      </w:r>
      <w:r w:rsidR="000B5A48" w:rsidRPr="00C3437A">
        <w:rPr>
          <w:lang w:eastAsia="en-AU" w:bidi="ar-SA"/>
        </w:rPr>
        <w:t xml:space="preserve"> the expected sequence and ha</w:t>
      </w:r>
      <w:r w:rsidR="00C3437A">
        <w:rPr>
          <w:lang w:eastAsia="en-AU" w:bidi="ar-SA"/>
        </w:rPr>
        <w:t>d</w:t>
      </w:r>
      <w:r w:rsidR="000B5A48" w:rsidRPr="00C3437A">
        <w:rPr>
          <w:lang w:eastAsia="en-AU" w:bidi="ar-SA"/>
        </w:rPr>
        <w:t xml:space="preserve"> not undergone rearrangement.</w:t>
      </w:r>
    </w:p>
    <w:p w14:paraId="17C6486B" w14:textId="77777777" w:rsidR="000B5A48" w:rsidRPr="00C3437A" w:rsidRDefault="000B5A48" w:rsidP="000B5A48">
      <w:pPr>
        <w:pStyle w:val="Heading3"/>
      </w:pPr>
      <w:bookmarkStart w:id="58" w:name="_Toc498940973"/>
      <w:bookmarkStart w:id="59" w:name="_Toc499282446"/>
      <w:r w:rsidRPr="00C3437A">
        <w:t>3.2.3</w:t>
      </w:r>
      <w:r w:rsidRPr="00C3437A">
        <w:tab/>
        <w:t>Genetic stability of the inserted gene</w:t>
      </w:r>
      <w:bookmarkEnd w:id="58"/>
      <w:bookmarkEnd w:id="59"/>
    </w:p>
    <w:p w14:paraId="0605762A" w14:textId="6B87DD1D" w:rsidR="000B5A48" w:rsidRPr="000B5A48" w:rsidRDefault="000B5A48" w:rsidP="000B5A48">
      <w:pPr>
        <w:rPr>
          <w:lang w:eastAsia="en-AU" w:bidi="ar-SA"/>
        </w:rPr>
      </w:pPr>
      <w:r w:rsidRPr="00C3437A">
        <w:rPr>
          <w:lang w:eastAsia="en-AU" w:bidi="ar-SA"/>
        </w:rPr>
        <w:t>A genotypic analysis was performed</w:t>
      </w:r>
      <w:r w:rsidR="00863A19">
        <w:rPr>
          <w:lang w:eastAsia="en-AU" w:bidi="ar-SA"/>
        </w:rPr>
        <w:t xml:space="preserve"> on DH617</w:t>
      </w:r>
      <w:r w:rsidRPr="00C3437A">
        <w:rPr>
          <w:lang w:eastAsia="en-AU" w:bidi="ar-SA"/>
        </w:rPr>
        <w:t xml:space="preserve">, </w:t>
      </w:r>
      <w:r w:rsidR="00CD72A9" w:rsidRPr="00C3437A">
        <w:rPr>
          <w:lang w:eastAsia="en-AU" w:bidi="ar-SA"/>
        </w:rPr>
        <w:t xml:space="preserve">comparing </w:t>
      </w:r>
      <w:r w:rsidR="00CD72A9">
        <w:rPr>
          <w:lang w:eastAsia="en-AU" w:bidi="ar-SA"/>
        </w:rPr>
        <w:t xml:space="preserve">sequences </w:t>
      </w:r>
      <w:r w:rsidR="00CD72A9" w:rsidRPr="00C3437A">
        <w:rPr>
          <w:lang w:eastAsia="en-AU" w:bidi="ar-SA"/>
        </w:rPr>
        <w:t xml:space="preserve">before and after a </w:t>
      </w:r>
      <w:r w:rsidR="00CD72A9">
        <w:rPr>
          <w:lang w:eastAsia="en-AU" w:bidi="ar-SA"/>
        </w:rPr>
        <w:t>model</w:t>
      </w:r>
      <w:r w:rsidR="00CD72A9" w:rsidRPr="00C3437A">
        <w:rPr>
          <w:lang w:eastAsia="en-AU" w:bidi="ar-SA"/>
        </w:rPr>
        <w:t xml:space="preserve"> fermentation run</w:t>
      </w:r>
      <w:r w:rsidRPr="00C3437A">
        <w:rPr>
          <w:lang w:eastAsia="en-AU" w:bidi="ar-SA"/>
        </w:rPr>
        <w:t xml:space="preserve">. </w:t>
      </w:r>
      <w:r w:rsidR="00123D89">
        <w:rPr>
          <w:lang w:eastAsia="en-AU" w:bidi="ar-SA"/>
        </w:rPr>
        <w:t>Evidence provided confirmed</w:t>
      </w:r>
      <w:r w:rsidR="00D3731D" w:rsidRPr="00C3437A">
        <w:rPr>
          <w:lang w:eastAsia="en-AU" w:bidi="ar-SA"/>
        </w:rPr>
        <w:t xml:space="preserve"> </w:t>
      </w:r>
      <w:r w:rsidRPr="00C3437A">
        <w:rPr>
          <w:rFonts w:cs="Arial"/>
          <w:color w:val="000000" w:themeColor="text1"/>
        </w:rPr>
        <w:t xml:space="preserve">the expression of the gene </w:t>
      </w:r>
      <w:r w:rsidR="00D3731D">
        <w:rPr>
          <w:rFonts w:cs="Arial"/>
          <w:color w:val="000000" w:themeColor="text1"/>
        </w:rPr>
        <w:t>wa</w:t>
      </w:r>
      <w:r w:rsidRPr="00C3437A">
        <w:rPr>
          <w:rFonts w:cs="Arial"/>
          <w:color w:val="000000" w:themeColor="text1"/>
        </w:rPr>
        <w:t>s consistent across several generations, indicating the production strain is genetically stable.</w:t>
      </w:r>
    </w:p>
    <w:p w14:paraId="0C74CD1C" w14:textId="617026FF" w:rsidR="004427C8" w:rsidRDefault="004427C8" w:rsidP="004427C8">
      <w:pPr>
        <w:pStyle w:val="Heading2"/>
      </w:pPr>
      <w:bookmarkStart w:id="60" w:name="_Toc54185727"/>
      <w:bookmarkStart w:id="61" w:name="_Toc62740783"/>
      <w:bookmarkStart w:id="62" w:name="_Toc65157416"/>
      <w:bookmarkStart w:id="63" w:name="_Toc65157985"/>
      <w:bookmarkStart w:id="64" w:name="_Toc67471249"/>
      <w:r>
        <w:t>3.</w:t>
      </w:r>
      <w:r w:rsidR="000B5A48">
        <w:t>3</w:t>
      </w:r>
      <w:r>
        <w:tab/>
        <w:t>Potential toxicity of the processing aid</w:t>
      </w:r>
      <w:bookmarkEnd w:id="60"/>
      <w:bookmarkEnd w:id="61"/>
      <w:bookmarkEnd w:id="62"/>
      <w:bookmarkEnd w:id="63"/>
      <w:bookmarkEnd w:id="64"/>
    </w:p>
    <w:p w14:paraId="5652F26C" w14:textId="6EA48AAB" w:rsidR="0046247C" w:rsidRPr="007E6834" w:rsidRDefault="0046247C" w:rsidP="0046247C">
      <w:pPr>
        <w:pStyle w:val="Heading3"/>
        <w:rPr>
          <w:color w:val="auto"/>
          <w:lang w:val="en-AU"/>
        </w:rPr>
      </w:pPr>
      <w:r w:rsidRPr="00EC273B">
        <w:rPr>
          <w:color w:val="auto"/>
          <w:lang w:val="en-AU"/>
        </w:rPr>
        <w:t>3.</w:t>
      </w:r>
      <w:r w:rsidR="000B5A48">
        <w:rPr>
          <w:color w:val="auto"/>
          <w:lang w:val="en-AU"/>
        </w:rPr>
        <w:t>3</w:t>
      </w:r>
      <w:r w:rsidRPr="00EC273B">
        <w:rPr>
          <w:color w:val="auto"/>
          <w:lang w:val="en-AU"/>
        </w:rPr>
        <w:t>.</w:t>
      </w:r>
      <w:r>
        <w:rPr>
          <w:color w:val="auto"/>
          <w:lang w:val="en-AU"/>
        </w:rPr>
        <w:t>1</w:t>
      </w:r>
      <w:r w:rsidRPr="00EC273B">
        <w:rPr>
          <w:color w:val="auto"/>
          <w:lang w:val="en-AU"/>
        </w:rPr>
        <w:tab/>
      </w:r>
      <w:r>
        <w:rPr>
          <w:color w:val="auto"/>
          <w:lang w:val="en-AU"/>
        </w:rPr>
        <w:t>History of safe use of the enzyme</w:t>
      </w:r>
      <w:r w:rsidRPr="00EC273B">
        <w:rPr>
          <w:color w:val="auto"/>
          <w:lang w:val="en-AU"/>
        </w:rPr>
        <w:t xml:space="preserve"> </w:t>
      </w:r>
    </w:p>
    <w:p w14:paraId="1DFF38BA" w14:textId="77399F96" w:rsidR="001F4AEA" w:rsidRDefault="005D6F03" w:rsidP="0046247C">
      <w:pPr>
        <w:rPr>
          <w:lang w:val="en-AU"/>
        </w:rPr>
      </w:pPr>
      <w:r>
        <w:rPr>
          <w:i/>
          <w:lang w:val="en-AU"/>
        </w:rPr>
        <w:t>L.</w:t>
      </w:r>
      <w:r w:rsidR="00B52529" w:rsidRPr="009A3D23">
        <w:rPr>
          <w:i/>
          <w:lang w:val="en-AU"/>
        </w:rPr>
        <w:t xml:space="preserve"> delbrueckii bulgaricus</w:t>
      </w:r>
      <w:r w:rsidR="00B52529" w:rsidRPr="009A3D23">
        <w:rPr>
          <w:lang w:val="en-AU"/>
        </w:rPr>
        <w:t xml:space="preserve"> </w:t>
      </w:r>
      <w:r w:rsidR="00B94B4B">
        <w:rPr>
          <w:rFonts w:cs="Arial"/>
          <w:lang w:val="en-AU"/>
        </w:rPr>
        <w:t>β</w:t>
      </w:r>
      <w:r w:rsidR="00915B28" w:rsidRPr="009A3D23">
        <w:rPr>
          <w:lang w:val="en-AU"/>
        </w:rPr>
        <w:t>-</w:t>
      </w:r>
      <w:r w:rsidR="00C3437A">
        <w:rPr>
          <w:lang w:val="en-AU"/>
        </w:rPr>
        <w:t>g</w:t>
      </w:r>
      <w:r w:rsidR="00915B28" w:rsidRPr="009A3D23">
        <w:rPr>
          <w:lang w:val="en-AU"/>
        </w:rPr>
        <w:t>alactosidase (EC 3.2.1.23)</w:t>
      </w:r>
      <w:r w:rsidR="00590E63">
        <w:rPr>
          <w:lang w:val="en-AU"/>
        </w:rPr>
        <w:t xml:space="preserve"> that has been</w:t>
      </w:r>
      <w:r w:rsidR="00915B28" w:rsidRPr="009A3D23">
        <w:rPr>
          <w:lang w:val="en-AU"/>
        </w:rPr>
        <w:t xml:space="preserve"> expressed in </w:t>
      </w:r>
      <w:r w:rsidR="00915B28" w:rsidRPr="009A3D23">
        <w:rPr>
          <w:i/>
          <w:lang w:val="en-AU"/>
        </w:rPr>
        <w:t>B</w:t>
      </w:r>
      <w:r w:rsidR="009E27CF" w:rsidRPr="009A3D23">
        <w:rPr>
          <w:i/>
          <w:lang w:val="en-AU"/>
        </w:rPr>
        <w:t>.</w:t>
      </w:r>
      <w:r w:rsidR="00915B28" w:rsidRPr="009A3D23">
        <w:rPr>
          <w:i/>
          <w:lang w:val="en-AU"/>
        </w:rPr>
        <w:t xml:space="preserve"> subtilis</w:t>
      </w:r>
      <w:r w:rsidR="00915B28" w:rsidRPr="009A3D23">
        <w:rPr>
          <w:lang w:val="en-AU"/>
        </w:rPr>
        <w:t xml:space="preserve"> </w:t>
      </w:r>
      <w:r w:rsidR="00B52529">
        <w:rPr>
          <w:lang w:val="en-AU"/>
        </w:rPr>
        <w:t>is</w:t>
      </w:r>
      <w:r w:rsidR="00915B28" w:rsidRPr="009A3D23">
        <w:rPr>
          <w:lang w:val="en-AU"/>
        </w:rPr>
        <w:t xml:space="preserve"> approved</w:t>
      </w:r>
      <w:r w:rsidR="00590E63">
        <w:rPr>
          <w:lang w:val="en-AU"/>
        </w:rPr>
        <w:t xml:space="preserve"> for use</w:t>
      </w:r>
      <w:r w:rsidR="00915B28" w:rsidRPr="009A3D23">
        <w:rPr>
          <w:lang w:val="en-AU"/>
        </w:rPr>
        <w:t xml:space="preserve"> as a food processing aid </w:t>
      </w:r>
      <w:r w:rsidR="00C70178" w:rsidRPr="009A3D23">
        <w:rPr>
          <w:lang w:val="en-AU"/>
        </w:rPr>
        <w:t xml:space="preserve">in </w:t>
      </w:r>
      <w:r w:rsidR="009E27CF" w:rsidRPr="009A3D23">
        <w:rPr>
          <w:lang w:val="en-AU"/>
        </w:rPr>
        <w:t xml:space="preserve">Denmark and France, and has been used </w:t>
      </w:r>
      <w:r w:rsidR="00915B28" w:rsidRPr="009A3D23">
        <w:rPr>
          <w:lang w:val="en-AU"/>
        </w:rPr>
        <w:t>for</w:t>
      </w:r>
      <w:r w:rsidR="009E27CF" w:rsidRPr="009A3D23">
        <w:rPr>
          <w:lang w:val="en-AU"/>
        </w:rPr>
        <w:t xml:space="preserve"> processing</w:t>
      </w:r>
      <w:r w:rsidR="00915B28" w:rsidRPr="009A3D23">
        <w:rPr>
          <w:lang w:val="en-AU"/>
        </w:rPr>
        <w:t xml:space="preserve"> </w:t>
      </w:r>
      <w:r w:rsidR="009E27CF" w:rsidRPr="009A3D23">
        <w:rPr>
          <w:lang w:val="en-AU"/>
        </w:rPr>
        <w:t>dairy products in Europe</w:t>
      </w:r>
      <w:r w:rsidR="00915B28" w:rsidRPr="009A3D23">
        <w:rPr>
          <w:lang w:val="en-AU"/>
        </w:rPr>
        <w:t xml:space="preserve"> since </w:t>
      </w:r>
      <w:r w:rsidR="004E4CC3" w:rsidRPr="009A3D23">
        <w:rPr>
          <w:lang w:val="en-AU"/>
        </w:rPr>
        <w:t>2019</w:t>
      </w:r>
      <w:r w:rsidR="00915B28" w:rsidRPr="009A3D23">
        <w:rPr>
          <w:lang w:val="en-AU"/>
        </w:rPr>
        <w:t xml:space="preserve">. </w:t>
      </w:r>
      <w:r w:rsidR="00AE11FF">
        <w:rPr>
          <w:lang w:val="en-AU"/>
        </w:rPr>
        <w:t xml:space="preserve">FSANZ is not aware of any reports of safety concerns associated with the use of the enzyme. </w:t>
      </w:r>
    </w:p>
    <w:p w14:paraId="46E9DB4A" w14:textId="1F533FB9" w:rsidR="007E6834" w:rsidRPr="009A3D23" w:rsidRDefault="007E6834" w:rsidP="007E6834">
      <w:pPr>
        <w:pStyle w:val="Heading3"/>
        <w:rPr>
          <w:color w:val="auto"/>
          <w:lang w:val="en-AU"/>
        </w:rPr>
      </w:pPr>
      <w:r w:rsidRPr="009A3D23">
        <w:rPr>
          <w:color w:val="auto"/>
          <w:lang w:val="en-AU"/>
        </w:rPr>
        <w:t>3.</w:t>
      </w:r>
      <w:r w:rsidR="000B5A48">
        <w:rPr>
          <w:color w:val="auto"/>
          <w:lang w:val="en-AU"/>
        </w:rPr>
        <w:t>3</w:t>
      </w:r>
      <w:r w:rsidRPr="009A3D23">
        <w:rPr>
          <w:color w:val="auto"/>
          <w:lang w:val="en-AU"/>
        </w:rPr>
        <w:t>.2</w:t>
      </w:r>
      <w:r w:rsidRPr="009A3D23">
        <w:rPr>
          <w:color w:val="auto"/>
          <w:lang w:val="en-AU"/>
        </w:rPr>
        <w:tab/>
        <w:t>Bioinformatics co</w:t>
      </w:r>
      <w:r w:rsidR="004C6F51">
        <w:rPr>
          <w:color w:val="auto"/>
          <w:lang w:val="en-AU"/>
        </w:rPr>
        <w:t>ncerning potential for toxicity</w:t>
      </w:r>
    </w:p>
    <w:p w14:paraId="5526AA16" w14:textId="24DEBDF8" w:rsidR="00813B67" w:rsidRPr="00AE1618" w:rsidRDefault="00813B67" w:rsidP="00915B28">
      <w:pPr>
        <w:rPr>
          <w:lang w:bidi="ar-SA"/>
        </w:rPr>
      </w:pPr>
      <w:r w:rsidRPr="00F70B86">
        <w:rPr>
          <w:lang w:bidi="ar-SA"/>
        </w:rPr>
        <w:t xml:space="preserve">A BLAST search was performed </w:t>
      </w:r>
      <w:r w:rsidR="00A109F0" w:rsidRPr="00F70B86">
        <w:rPr>
          <w:lang w:bidi="ar-SA"/>
        </w:rPr>
        <w:t xml:space="preserve">using the </w:t>
      </w:r>
      <w:r w:rsidR="00A360A3">
        <w:rPr>
          <w:lang w:bidi="ar-SA"/>
        </w:rPr>
        <w:t xml:space="preserve">mature </w:t>
      </w:r>
      <w:r w:rsidR="00A109F0" w:rsidRPr="00F70B86">
        <w:rPr>
          <w:lang w:bidi="ar-SA"/>
        </w:rPr>
        <w:t xml:space="preserve">amino acid sequence of </w:t>
      </w:r>
      <w:r w:rsidR="00A109F0" w:rsidRPr="00F70B86">
        <w:rPr>
          <w:lang w:eastAsia="en-AU" w:bidi="ar-SA"/>
        </w:rPr>
        <w:sym w:font="Symbol" w:char="F062"/>
      </w:r>
      <w:r w:rsidR="00A109F0" w:rsidRPr="00F70B86">
        <w:rPr>
          <w:lang w:eastAsia="en-AU" w:bidi="ar-SA"/>
        </w:rPr>
        <w:t>-galactosidase</w:t>
      </w:r>
      <w:r w:rsidR="00A109F0" w:rsidRPr="00F70B86">
        <w:rPr>
          <w:lang w:bidi="ar-SA"/>
        </w:rPr>
        <w:t xml:space="preserve"> </w:t>
      </w:r>
      <w:r w:rsidR="00536719" w:rsidRPr="00F70B86">
        <w:rPr>
          <w:lang w:bidi="ar-SA"/>
        </w:rPr>
        <w:t xml:space="preserve">in </w:t>
      </w:r>
      <w:r w:rsidRPr="00F70B86">
        <w:rPr>
          <w:lang w:bidi="ar-SA"/>
        </w:rPr>
        <w:t>the UniProt</w:t>
      </w:r>
      <w:r w:rsidR="007B417F" w:rsidRPr="00F70B86">
        <w:rPr>
          <w:rStyle w:val="FootnoteReference"/>
          <w:lang w:bidi="ar-SA"/>
        </w:rPr>
        <w:footnoteReference w:id="8"/>
      </w:r>
      <w:r w:rsidR="00A109F0" w:rsidRPr="00F70B86">
        <w:rPr>
          <w:lang w:bidi="ar-SA"/>
        </w:rPr>
        <w:t xml:space="preserve"> database</w:t>
      </w:r>
      <w:r w:rsidR="007B417F" w:rsidRPr="00F70B86">
        <w:rPr>
          <w:lang w:eastAsia="en-AU" w:bidi="ar-SA"/>
        </w:rPr>
        <w:t xml:space="preserve">. With a conservative </w:t>
      </w:r>
      <w:r w:rsidRPr="00F70B86">
        <w:rPr>
          <w:lang w:eastAsia="en-AU" w:bidi="ar-SA"/>
        </w:rPr>
        <w:t>E-value</w:t>
      </w:r>
      <w:r w:rsidR="002E104F">
        <w:rPr>
          <w:rStyle w:val="FootnoteReference"/>
          <w:lang w:eastAsia="en-AU" w:bidi="ar-SA"/>
        </w:rPr>
        <w:footnoteReference w:id="9"/>
      </w:r>
      <w:r w:rsidRPr="00F70B86">
        <w:rPr>
          <w:lang w:eastAsia="en-AU" w:bidi="ar-SA"/>
        </w:rPr>
        <w:t xml:space="preserve"> threshold of 0.1, </w:t>
      </w:r>
      <w:r w:rsidR="007B417F" w:rsidRPr="00F70B86">
        <w:rPr>
          <w:lang w:eastAsia="en-AU" w:bidi="ar-SA"/>
        </w:rPr>
        <w:t xml:space="preserve">the top 1000 matches were to </w:t>
      </w:r>
      <w:r w:rsidR="007B417F" w:rsidRPr="00F70B86">
        <w:rPr>
          <w:lang w:eastAsia="en-AU" w:bidi="ar-SA"/>
        </w:rPr>
        <w:sym w:font="Symbol" w:char="F062"/>
      </w:r>
      <w:r w:rsidR="007B417F" w:rsidRPr="00F70B86">
        <w:rPr>
          <w:lang w:eastAsia="en-AU" w:bidi="ar-SA"/>
        </w:rPr>
        <w:t xml:space="preserve">-galactosidase and </w:t>
      </w:r>
      <w:r w:rsidR="00A109F0" w:rsidRPr="00F70B86">
        <w:rPr>
          <w:lang w:eastAsia="en-AU" w:bidi="ar-SA"/>
        </w:rPr>
        <w:t xml:space="preserve">related </w:t>
      </w:r>
      <w:r w:rsidR="007B417F" w:rsidRPr="00F70B86">
        <w:rPr>
          <w:lang w:eastAsia="en-AU" w:bidi="ar-SA"/>
        </w:rPr>
        <w:t>enzyme</w:t>
      </w:r>
      <w:r w:rsidR="00A109F0" w:rsidRPr="00F70B86">
        <w:rPr>
          <w:lang w:eastAsia="en-AU" w:bidi="ar-SA"/>
        </w:rPr>
        <w:t>s and</w:t>
      </w:r>
      <w:r w:rsidR="007B417F" w:rsidRPr="00F70B86">
        <w:rPr>
          <w:lang w:eastAsia="en-AU" w:bidi="ar-SA"/>
        </w:rPr>
        <w:t xml:space="preserve"> isoforms found </w:t>
      </w:r>
      <w:r w:rsidR="00A109F0" w:rsidRPr="00F70B86">
        <w:rPr>
          <w:lang w:eastAsia="en-AU" w:bidi="ar-SA"/>
        </w:rPr>
        <w:t>across</w:t>
      </w:r>
      <w:r w:rsidR="007B417F" w:rsidRPr="00F70B86">
        <w:rPr>
          <w:lang w:eastAsia="en-AU" w:bidi="ar-SA"/>
        </w:rPr>
        <w:t xml:space="preserve"> various species. No matches were</w:t>
      </w:r>
      <w:r w:rsidRPr="00F70B86">
        <w:rPr>
          <w:lang w:eastAsia="en-AU" w:bidi="ar-SA"/>
        </w:rPr>
        <w:t xml:space="preserve"> found to any toxins or </w:t>
      </w:r>
      <w:r w:rsidRPr="00AE1618">
        <w:rPr>
          <w:lang w:eastAsia="en-AU" w:bidi="ar-SA"/>
        </w:rPr>
        <w:t>venoms</w:t>
      </w:r>
      <w:r w:rsidR="007B417F" w:rsidRPr="00AE1618">
        <w:rPr>
          <w:lang w:eastAsia="en-AU" w:bidi="ar-SA"/>
        </w:rPr>
        <w:t>.</w:t>
      </w:r>
    </w:p>
    <w:p w14:paraId="1B768A17" w14:textId="1FBD1496" w:rsidR="007E6834" w:rsidRPr="00534D89" w:rsidRDefault="007E6834" w:rsidP="007E6834">
      <w:pPr>
        <w:pStyle w:val="Heading3"/>
        <w:rPr>
          <w:color w:val="auto"/>
          <w:lang w:val="en-AU"/>
        </w:rPr>
      </w:pPr>
      <w:bookmarkStart w:id="65" w:name="_Toc53473526"/>
      <w:r w:rsidRPr="00534D89">
        <w:rPr>
          <w:color w:val="auto"/>
          <w:lang w:val="en-AU"/>
        </w:rPr>
        <w:t>3.</w:t>
      </w:r>
      <w:r w:rsidR="000B5A48" w:rsidRPr="00534D89">
        <w:rPr>
          <w:color w:val="auto"/>
          <w:lang w:val="en-AU"/>
        </w:rPr>
        <w:t>3</w:t>
      </w:r>
      <w:r w:rsidRPr="00534D89">
        <w:rPr>
          <w:color w:val="auto"/>
          <w:lang w:val="en-AU"/>
        </w:rPr>
        <w:t>.3</w:t>
      </w:r>
      <w:r w:rsidRPr="00534D89">
        <w:rPr>
          <w:color w:val="auto"/>
          <w:lang w:val="en-AU"/>
        </w:rPr>
        <w:tab/>
      </w:r>
      <w:bookmarkEnd w:id="65"/>
      <w:r w:rsidR="004C6F51" w:rsidRPr="00534D89">
        <w:rPr>
          <w:color w:val="auto"/>
          <w:lang w:val="en-AU"/>
        </w:rPr>
        <w:t>Evaluation of enzyme toxicity studies</w:t>
      </w:r>
    </w:p>
    <w:p w14:paraId="37825AF3" w14:textId="37B6DFF0" w:rsidR="00FC13BB" w:rsidRDefault="005E2CA3" w:rsidP="00550736">
      <w:pPr>
        <w:rPr>
          <w:lang w:val="en-AU" w:eastAsia="en-AU" w:bidi="ar-SA"/>
        </w:rPr>
      </w:pPr>
      <w:r w:rsidRPr="00534D89">
        <w:rPr>
          <w:lang w:val="en-AU" w:bidi="ar-SA"/>
        </w:rPr>
        <w:t>The</w:t>
      </w:r>
      <w:r w:rsidRPr="00534D89">
        <w:rPr>
          <w:i/>
          <w:lang w:val="en-AU"/>
        </w:rPr>
        <w:t xml:space="preserve"> L. delbrueckii bulgaricus</w:t>
      </w:r>
      <w:r w:rsidR="00EA64B9" w:rsidRPr="00534D89">
        <w:rPr>
          <w:lang w:val="en-AU"/>
        </w:rPr>
        <w:t xml:space="preserve"> β-galactosidase</w:t>
      </w:r>
      <w:r w:rsidR="00593087" w:rsidRPr="00534D89">
        <w:rPr>
          <w:lang w:val="en-AU"/>
        </w:rPr>
        <w:t xml:space="preserve"> </w:t>
      </w:r>
      <w:r w:rsidR="00550736" w:rsidRPr="00534D89">
        <w:rPr>
          <w:lang w:val="en-AU" w:bidi="ar-SA"/>
        </w:rPr>
        <w:t xml:space="preserve">test item used in </w:t>
      </w:r>
      <w:r w:rsidR="002B7F6F" w:rsidRPr="00534D89">
        <w:rPr>
          <w:lang w:val="en-AU" w:bidi="ar-SA"/>
        </w:rPr>
        <w:t xml:space="preserve">the </w:t>
      </w:r>
      <w:r w:rsidR="00550736" w:rsidRPr="00534D89">
        <w:rPr>
          <w:lang w:val="en-AU" w:bidi="ar-SA"/>
        </w:rPr>
        <w:t>toxicity</w:t>
      </w:r>
      <w:r w:rsidR="00550736" w:rsidRPr="00534D89">
        <w:rPr>
          <w:lang w:val="en-AU" w:eastAsia="en-AU" w:bidi="ar-SA"/>
        </w:rPr>
        <w:t xml:space="preserve"> </w:t>
      </w:r>
      <w:r w:rsidR="002B7F6F" w:rsidRPr="00534D89">
        <w:rPr>
          <w:lang w:val="en-AU" w:eastAsia="en-AU" w:bidi="ar-SA"/>
        </w:rPr>
        <w:t>studies</w:t>
      </w:r>
      <w:r w:rsidR="00550736" w:rsidRPr="00534D89">
        <w:rPr>
          <w:lang w:val="en-AU" w:eastAsia="en-AU" w:bidi="ar-SA"/>
        </w:rPr>
        <w:t xml:space="preserve"> was</w:t>
      </w:r>
      <w:r w:rsidRPr="00534D89">
        <w:rPr>
          <w:lang w:val="en-AU" w:eastAsia="en-AU" w:bidi="ar-SA"/>
        </w:rPr>
        <w:t xml:space="preserve"> expressed in an alternative </w:t>
      </w:r>
      <w:r w:rsidRPr="00534D89">
        <w:rPr>
          <w:i/>
          <w:lang w:val="en-AU" w:eastAsia="en-AU" w:bidi="ar-SA"/>
        </w:rPr>
        <w:t xml:space="preserve">B. </w:t>
      </w:r>
      <w:r w:rsidR="00EA64B9" w:rsidRPr="00534D89">
        <w:rPr>
          <w:i/>
          <w:lang w:val="en-AU" w:eastAsia="en-AU" w:bidi="ar-SA"/>
        </w:rPr>
        <w:t>subtilis</w:t>
      </w:r>
      <w:r w:rsidR="00536719" w:rsidRPr="00534D89">
        <w:rPr>
          <w:lang w:val="en-AU" w:eastAsia="en-AU" w:bidi="ar-SA"/>
        </w:rPr>
        <w:t xml:space="preserve"> </w:t>
      </w:r>
      <w:r w:rsidR="000274C2" w:rsidRPr="00534D89">
        <w:rPr>
          <w:lang w:val="en-AU" w:eastAsia="en-AU" w:bidi="ar-SA"/>
        </w:rPr>
        <w:t xml:space="preserve">research and </w:t>
      </w:r>
      <w:r w:rsidRPr="00534D89">
        <w:rPr>
          <w:lang w:val="en-AU" w:eastAsia="en-AU" w:bidi="ar-SA"/>
        </w:rPr>
        <w:t xml:space="preserve">development strain. </w:t>
      </w:r>
      <w:r w:rsidR="00455D8C" w:rsidRPr="00534D89">
        <w:rPr>
          <w:lang w:val="en-AU" w:eastAsia="en-AU" w:bidi="ar-SA"/>
        </w:rPr>
        <w:t xml:space="preserve">Both </w:t>
      </w:r>
      <w:r w:rsidR="00455D8C" w:rsidRPr="00534D89">
        <w:rPr>
          <w:i/>
          <w:lang w:val="en-AU" w:eastAsia="en-AU" w:bidi="ar-SA"/>
        </w:rPr>
        <w:t>L. delbrueckii</w:t>
      </w:r>
      <w:r w:rsidR="00455D8C" w:rsidRPr="00534D89">
        <w:rPr>
          <w:lang w:val="en-AU" w:eastAsia="en-AU" w:bidi="ar-SA"/>
        </w:rPr>
        <w:t xml:space="preserve"> </w:t>
      </w:r>
      <w:r w:rsidR="00455D8C" w:rsidRPr="00534D89">
        <w:rPr>
          <w:i/>
          <w:lang w:val="en-AU" w:eastAsia="en-AU" w:bidi="ar-SA"/>
        </w:rPr>
        <w:t>bulgaricus</w:t>
      </w:r>
      <w:r w:rsidR="00455D8C" w:rsidRPr="00534D89">
        <w:rPr>
          <w:lang w:val="en-AU" w:eastAsia="en-AU" w:bidi="ar-SA"/>
        </w:rPr>
        <w:t xml:space="preserve"> β-galactosidase</w:t>
      </w:r>
      <w:r w:rsidR="00CE6566" w:rsidRPr="00534D89">
        <w:rPr>
          <w:lang w:val="en-AU" w:eastAsia="en-AU" w:bidi="ar-SA"/>
        </w:rPr>
        <w:t xml:space="preserve"> enzymes were identical and</w:t>
      </w:r>
      <w:r w:rsidR="00455D8C" w:rsidRPr="00534D89">
        <w:rPr>
          <w:lang w:val="en-AU" w:eastAsia="en-AU" w:bidi="ar-SA"/>
        </w:rPr>
        <w:t xml:space="preserve"> production strains were derived from a common</w:t>
      </w:r>
      <w:r w:rsidR="00CE6566" w:rsidRPr="00534D89">
        <w:rPr>
          <w:lang w:val="en-AU" w:eastAsia="en-AU" w:bidi="ar-SA"/>
        </w:rPr>
        <w:t xml:space="preserve"> lineage</w:t>
      </w:r>
      <w:r w:rsidR="00455D8C" w:rsidRPr="00534D89">
        <w:rPr>
          <w:lang w:val="en-AU" w:eastAsia="en-AU" w:bidi="ar-SA"/>
        </w:rPr>
        <w:t xml:space="preserve">. </w:t>
      </w:r>
      <w:r w:rsidRPr="00534D89">
        <w:rPr>
          <w:lang w:val="en-AU" w:eastAsia="en-AU" w:bidi="ar-SA"/>
        </w:rPr>
        <w:t xml:space="preserve">The </w:t>
      </w:r>
      <w:r w:rsidR="00455D8C" w:rsidRPr="00534D89">
        <w:rPr>
          <w:lang w:val="en-AU" w:eastAsia="en-AU" w:bidi="ar-SA"/>
        </w:rPr>
        <w:t xml:space="preserve">only </w:t>
      </w:r>
      <w:r w:rsidRPr="00534D89">
        <w:rPr>
          <w:lang w:val="en-AU" w:eastAsia="en-AU" w:bidi="ar-SA"/>
        </w:rPr>
        <w:t>difference between the</w:t>
      </w:r>
      <w:r w:rsidR="000274C2" w:rsidRPr="00534D89">
        <w:rPr>
          <w:lang w:val="en-AU" w:eastAsia="en-AU" w:bidi="ar-SA"/>
        </w:rPr>
        <w:t xml:space="preserve"> </w:t>
      </w:r>
      <w:r w:rsidR="000274C2" w:rsidRPr="00534D89">
        <w:rPr>
          <w:i/>
          <w:lang w:val="en-AU" w:eastAsia="en-AU" w:bidi="ar-SA"/>
        </w:rPr>
        <w:t>B. subtilis</w:t>
      </w:r>
      <w:r w:rsidR="000274C2" w:rsidRPr="00534D89">
        <w:rPr>
          <w:lang w:val="en-AU" w:eastAsia="en-AU" w:bidi="ar-SA"/>
        </w:rPr>
        <w:t xml:space="preserve"> </w:t>
      </w:r>
      <w:r w:rsidR="00EA64B9" w:rsidRPr="00534D89">
        <w:rPr>
          <w:lang w:val="en-AU" w:eastAsia="en-AU" w:bidi="ar-SA"/>
        </w:rPr>
        <w:t xml:space="preserve">strain used to </w:t>
      </w:r>
      <w:r w:rsidR="000274C2" w:rsidRPr="00534D89">
        <w:rPr>
          <w:lang w:val="en-AU" w:eastAsia="en-AU" w:bidi="ar-SA"/>
        </w:rPr>
        <w:t xml:space="preserve">express the toxicology </w:t>
      </w:r>
      <w:r w:rsidR="00EA64B9" w:rsidRPr="00534D89">
        <w:rPr>
          <w:lang w:val="en-AU" w:eastAsia="en-AU" w:bidi="ar-SA"/>
        </w:rPr>
        <w:t xml:space="preserve">test item </w:t>
      </w:r>
      <w:r w:rsidR="000274C2" w:rsidRPr="00534D89">
        <w:rPr>
          <w:lang w:val="en-AU" w:eastAsia="en-AU" w:bidi="ar-SA"/>
        </w:rPr>
        <w:t xml:space="preserve">and </w:t>
      </w:r>
      <w:r w:rsidRPr="00534D89">
        <w:rPr>
          <w:lang w:val="en-AU" w:eastAsia="en-AU" w:bidi="ar-SA"/>
        </w:rPr>
        <w:t>the</w:t>
      </w:r>
      <w:r w:rsidR="00772F9F" w:rsidRPr="00534D89">
        <w:rPr>
          <w:lang w:val="en-AU" w:eastAsia="en-AU" w:bidi="ar-SA"/>
        </w:rPr>
        <w:t xml:space="preserve"> </w:t>
      </w:r>
      <w:r w:rsidR="00772F9F" w:rsidRPr="00534D89">
        <w:rPr>
          <w:i/>
          <w:lang w:val="en-AU" w:eastAsia="en-AU" w:bidi="ar-SA"/>
        </w:rPr>
        <w:t>B. subtilis</w:t>
      </w:r>
      <w:r w:rsidRPr="00534D89">
        <w:rPr>
          <w:lang w:val="en-AU" w:eastAsia="en-AU" w:bidi="ar-SA"/>
        </w:rPr>
        <w:t xml:space="preserve"> strain under review was a single genomic deletion </w:t>
      </w:r>
      <w:r w:rsidR="00536719" w:rsidRPr="00534D89">
        <w:rPr>
          <w:lang w:val="en-AU" w:eastAsia="en-AU" w:bidi="ar-SA"/>
        </w:rPr>
        <w:t xml:space="preserve">of </w:t>
      </w:r>
      <w:r w:rsidR="00EA64B9" w:rsidRPr="00534D89">
        <w:rPr>
          <w:lang w:val="en-AU" w:eastAsia="en-AU" w:bidi="ar-SA"/>
        </w:rPr>
        <w:t xml:space="preserve">a </w:t>
      </w:r>
      <w:r w:rsidRPr="00534D89">
        <w:rPr>
          <w:lang w:val="en-AU" w:eastAsia="en-AU" w:bidi="ar-SA"/>
        </w:rPr>
        <w:t xml:space="preserve">metabolic enzyme distinct from the genetic modifications driving </w:t>
      </w:r>
      <w:r w:rsidRPr="00534D89">
        <w:rPr>
          <w:lang w:val="en-AU"/>
        </w:rPr>
        <w:t>β-galactosidase expression</w:t>
      </w:r>
      <w:r w:rsidRPr="00534D89">
        <w:rPr>
          <w:lang w:val="en-AU" w:eastAsia="en-AU" w:bidi="ar-SA"/>
        </w:rPr>
        <w:t xml:space="preserve">. </w:t>
      </w:r>
      <w:r w:rsidR="00455D8C" w:rsidRPr="00534D89">
        <w:rPr>
          <w:lang w:val="en-AU" w:eastAsia="en-AU" w:bidi="ar-SA"/>
        </w:rPr>
        <w:t>This difference is not considered to be of toxicological significance</w:t>
      </w:r>
      <w:r w:rsidR="00CA4D8C" w:rsidRPr="00534D89">
        <w:rPr>
          <w:lang w:val="en-AU" w:eastAsia="en-AU" w:bidi="ar-SA"/>
        </w:rPr>
        <w:t xml:space="preserve"> such that FSANZ considers the test article to be representative to the material that is the subject of this application</w:t>
      </w:r>
      <w:r w:rsidR="00455D8C" w:rsidRPr="00534D89">
        <w:rPr>
          <w:lang w:val="en-AU" w:eastAsia="en-AU" w:bidi="ar-SA"/>
        </w:rPr>
        <w:t xml:space="preserve">. </w:t>
      </w:r>
    </w:p>
    <w:p w14:paraId="4C830EBD" w14:textId="77777777" w:rsidR="00550736" w:rsidRPr="00550736" w:rsidRDefault="00550736" w:rsidP="00550736">
      <w:pPr>
        <w:rPr>
          <w:lang w:val="en-AU" w:eastAsia="en-AU" w:bidi="ar-SA"/>
        </w:rPr>
      </w:pPr>
    </w:p>
    <w:p w14:paraId="378D43DE" w14:textId="4A101875" w:rsidR="004C6F51" w:rsidRPr="00550736" w:rsidRDefault="004C6F51" w:rsidP="00550736">
      <w:pPr>
        <w:spacing w:line="480" w:lineRule="auto"/>
        <w:rPr>
          <w:b/>
          <w:i/>
          <w:lang w:val="en-AU" w:eastAsia="en-AU" w:bidi="ar-SA"/>
        </w:rPr>
      </w:pPr>
      <w:r w:rsidRPr="00550736">
        <w:rPr>
          <w:b/>
          <w:i/>
          <w:lang w:val="en-AU" w:eastAsia="en-AU" w:bidi="ar-SA"/>
        </w:rPr>
        <w:lastRenderedPageBreak/>
        <w:t>Genotoxicity</w:t>
      </w:r>
    </w:p>
    <w:p w14:paraId="66EA2477" w14:textId="20ED4BE2" w:rsidR="00550736" w:rsidRPr="0048104F" w:rsidRDefault="00550736" w:rsidP="00550736">
      <w:pPr>
        <w:rPr>
          <w:i/>
          <w:u w:val="single"/>
          <w:lang w:val="en-AU" w:bidi="ar-SA"/>
        </w:rPr>
      </w:pPr>
      <w:r w:rsidRPr="0048104F">
        <w:rPr>
          <w:i/>
          <w:lang w:val="en-AU" w:bidi="ar-SA"/>
        </w:rPr>
        <w:t>Bacterial reverse mutation test (</w:t>
      </w:r>
      <w:r w:rsidRPr="0048104F">
        <w:rPr>
          <w:i/>
          <w:lang w:val="en-AU" w:eastAsia="en-AU" w:bidi="ar-SA"/>
        </w:rPr>
        <w:t>DuPont, 2019</w:t>
      </w:r>
      <w:r w:rsidRPr="0048104F">
        <w:rPr>
          <w:i/>
          <w:lang w:val="en-AU" w:bidi="ar-SA"/>
        </w:rPr>
        <w:t xml:space="preserve">). Regulatory Status: GLP; conducted according to OECD </w:t>
      </w:r>
      <w:r w:rsidR="002627FD" w:rsidRPr="00E2329B">
        <w:rPr>
          <w:i/>
          <w:lang w:val="en-AU" w:bidi="ar-SA"/>
        </w:rPr>
        <w:t xml:space="preserve">test guideline (TG) </w:t>
      </w:r>
      <w:r w:rsidRPr="0048104F">
        <w:rPr>
          <w:i/>
          <w:lang w:val="en-AU" w:bidi="ar-SA"/>
        </w:rPr>
        <w:t>471.</w:t>
      </w:r>
    </w:p>
    <w:p w14:paraId="3F85D833" w14:textId="77777777" w:rsidR="00550736" w:rsidRPr="0048104F" w:rsidRDefault="00550736" w:rsidP="00550736">
      <w:pPr>
        <w:rPr>
          <w:lang w:val="en-AU" w:bidi="ar-SA"/>
        </w:rPr>
      </w:pPr>
    </w:p>
    <w:p w14:paraId="0CC3F6BF" w14:textId="5EA64EA2" w:rsidR="00550736" w:rsidRPr="0048104F" w:rsidRDefault="00550736" w:rsidP="00550736">
      <w:pPr>
        <w:rPr>
          <w:lang w:val="en-AU" w:bidi="ar-SA"/>
        </w:rPr>
      </w:pPr>
      <w:r w:rsidRPr="0048104F">
        <w:rPr>
          <w:lang w:val="en-AU" w:bidi="ar-SA"/>
        </w:rPr>
        <w:t xml:space="preserve">The potential mutagenicity of </w:t>
      </w:r>
      <w:r w:rsidRPr="0048104F">
        <w:rPr>
          <w:szCs w:val="20"/>
          <w:lang w:val="en-AU"/>
        </w:rPr>
        <w:t>β-</w:t>
      </w:r>
      <w:r w:rsidR="00536719">
        <w:rPr>
          <w:szCs w:val="20"/>
          <w:lang w:val="en-AU"/>
        </w:rPr>
        <w:t>g</w:t>
      </w:r>
      <w:r w:rsidR="00536719" w:rsidRPr="0048104F">
        <w:rPr>
          <w:szCs w:val="20"/>
          <w:lang w:val="en-AU"/>
        </w:rPr>
        <w:t>alactosidase</w:t>
      </w:r>
      <w:r w:rsidR="00536719" w:rsidRPr="0048104F">
        <w:rPr>
          <w:lang w:val="en-AU" w:bidi="ar-SA"/>
        </w:rPr>
        <w:t xml:space="preserve"> </w:t>
      </w:r>
      <w:r w:rsidRPr="0048104F">
        <w:rPr>
          <w:lang w:val="en-AU" w:bidi="ar-SA"/>
        </w:rPr>
        <w:t xml:space="preserve">was evaluated in </w:t>
      </w:r>
      <w:r w:rsidRPr="0048104F">
        <w:rPr>
          <w:i/>
          <w:lang w:val="en-AU" w:bidi="ar-SA"/>
        </w:rPr>
        <w:t>Salmonella typhimurium</w:t>
      </w:r>
      <w:r w:rsidRPr="0048104F">
        <w:rPr>
          <w:lang w:val="en-AU" w:bidi="ar-SA"/>
        </w:rPr>
        <w:t xml:space="preserve"> strains TA98, TA100, TA1535, TA1537 and </w:t>
      </w:r>
      <w:r w:rsidRPr="0048104F">
        <w:rPr>
          <w:i/>
          <w:lang w:val="en-AU" w:bidi="ar-SA"/>
        </w:rPr>
        <w:t xml:space="preserve">Escherichia coli </w:t>
      </w:r>
      <w:r w:rsidRPr="0048104F">
        <w:rPr>
          <w:lang w:val="en-AU" w:bidi="ar-SA"/>
        </w:rPr>
        <w:t xml:space="preserve">strain WP2 </w:t>
      </w:r>
      <w:r w:rsidRPr="0048104F">
        <w:rPr>
          <w:i/>
          <w:lang w:val="en-AU" w:bidi="ar-SA"/>
        </w:rPr>
        <w:t>uvrA</w:t>
      </w:r>
      <w:r w:rsidRPr="0048104F">
        <w:rPr>
          <w:lang w:val="en-AU" w:bidi="ar-SA"/>
        </w:rPr>
        <w:t>, with and without metabolic activation</w:t>
      </w:r>
      <w:r w:rsidRPr="00EF7763">
        <w:rPr>
          <w:lang w:val="en-AU" w:bidi="ar-SA"/>
        </w:rPr>
        <w:t xml:space="preserve"> </w:t>
      </w:r>
      <w:r>
        <w:rPr>
          <w:lang w:val="en-AU" w:bidi="ar-SA"/>
        </w:rPr>
        <w:t>using rat-liver h</w:t>
      </w:r>
      <w:r w:rsidR="00FF6752">
        <w:rPr>
          <w:lang w:val="en-AU" w:bidi="ar-SA"/>
        </w:rPr>
        <w:t>o</w:t>
      </w:r>
      <w:r>
        <w:rPr>
          <w:lang w:val="en-AU" w:bidi="ar-SA"/>
        </w:rPr>
        <w:t>mogenate (S9</w:t>
      </w:r>
      <w:r w:rsidRPr="00A96D9E">
        <w:rPr>
          <w:lang w:val="en-AU" w:bidi="ar-SA"/>
        </w:rPr>
        <w:t>). Mutation tests, pre-incubated with the test item, were conducted just once, using three experimental replicates per treatment. The maximal concentration of the test item was</w:t>
      </w:r>
      <w:r w:rsidRPr="00A96D9E">
        <w:rPr>
          <w:lang w:val="en-AU" w:eastAsia="en-AU" w:bidi="ar-SA"/>
        </w:rPr>
        <w:t xml:space="preserve"> </w:t>
      </w:r>
      <w:r w:rsidRPr="00A96D9E">
        <w:rPr>
          <w:lang w:val="en-AU" w:bidi="ar-SA"/>
        </w:rPr>
        <w:t xml:space="preserve">5000 </w:t>
      </w:r>
      <w:r w:rsidRPr="00A96D9E">
        <w:rPr>
          <w:rFonts w:cs="Arial"/>
          <w:lang w:val="en-AU" w:bidi="ar-SA"/>
        </w:rPr>
        <w:t>µ</w:t>
      </w:r>
      <w:r w:rsidRPr="00A96D9E">
        <w:rPr>
          <w:lang w:val="en-AU" w:bidi="ar-SA"/>
        </w:rPr>
        <w:t>g/plate</w:t>
      </w:r>
      <w:r w:rsidRPr="0048104F">
        <w:rPr>
          <w:lang w:val="en-AU" w:bidi="ar-SA"/>
        </w:rPr>
        <w:t xml:space="preserve"> of prote</w:t>
      </w:r>
      <w:r w:rsidR="00CD52ED">
        <w:rPr>
          <w:lang w:val="en-AU" w:bidi="ar-SA"/>
        </w:rPr>
        <w:t>in (equal to 6429 ug TOS/plate),</w:t>
      </w:r>
      <w:r w:rsidRPr="0048104F">
        <w:rPr>
          <w:lang w:val="en-AU" w:bidi="ar-SA"/>
        </w:rPr>
        <w:t xml:space="preserve"> based on the findings of a preliminary dose range finding study.</w:t>
      </w:r>
    </w:p>
    <w:p w14:paraId="54DDA52C" w14:textId="77777777" w:rsidR="00550736" w:rsidRPr="0048104F" w:rsidRDefault="00550736" w:rsidP="00550736">
      <w:pPr>
        <w:rPr>
          <w:lang w:val="en-AU" w:bidi="ar-SA"/>
        </w:rPr>
      </w:pPr>
    </w:p>
    <w:p w14:paraId="56167421" w14:textId="32969261" w:rsidR="00550736" w:rsidRPr="00BF5687" w:rsidRDefault="00550736" w:rsidP="00550736">
      <w:pPr>
        <w:rPr>
          <w:lang w:val="en-AU" w:bidi="ar-SA"/>
        </w:rPr>
      </w:pPr>
      <w:r w:rsidRPr="0048104F">
        <w:rPr>
          <w:lang w:val="en-AU" w:bidi="ar-SA"/>
        </w:rPr>
        <w:t xml:space="preserve">Positive controls in the absence of metabolic activation were </w:t>
      </w:r>
      <w:r w:rsidRPr="0048104F">
        <w:t>4-nitroquinoline-</w:t>
      </w:r>
      <w:r w:rsidRPr="0048104F">
        <w:rPr>
          <w:i/>
        </w:rPr>
        <w:t>N</w:t>
      </w:r>
      <w:r w:rsidRPr="0048104F">
        <w:t xml:space="preserve">-oxide (TA100, WP2 </w:t>
      </w:r>
      <w:r w:rsidRPr="0048104F">
        <w:rPr>
          <w:i/>
        </w:rPr>
        <w:t>uvrA</w:t>
      </w:r>
      <w:r w:rsidRPr="0048104F">
        <w:t xml:space="preserve">), acridine mutagen ICR-191 (TA1537), 2-nitrofluorene (TA98) and </w:t>
      </w:r>
      <w:r w:rsidRPr="0048104F">
        <w:rPr>
          <w:i/>
        </w:rPr>
        <w:t>N</w:t>
      </w:r>
      <w:r w:rsidRPr="0048104F">
        <w:t>-methyl-</w:t>
      </w:r>
      <w:r w:rsidRPr="0048104F">
        <w:rPr>
          <w:i/>
        </w:rPr>
        <w:t>N</w:t>
      </w:r>
      <w:r w:rsidRPr="00E73CC5">
        <w:rPr>
          <w:i/>
        </w:rPr>
        <w:t>’</w:t>
      </w:r>
      <w:r w:rsidRPr="0048104F">
        <w:t>nitro</w:t>
      </w:r>
      <w:r w:rsidRPr="00BF5687">
        <w:t>-</w:t>
      </w:r>
      <w:r w:rsidRPr="00BF5687">
        <w:rPr>
          <w:i/>
        </w:rPr>
        <w:t>N</w:t>
      </w:r>
      <w:r w:rsidRPr="00BF5687">
        <w:t>-nitrosoguanidine (TA1535)</w:t>
      </w:r>
      <w:r>
        <w:t xml:space="preserve">, while the </w:t>
      </w:r>
      <w:r w:rsidRPr="00BF5687">
        <w:rPr>
          <w:lang w:val="en-AU" w:bidi="ar-SA"/>
        </w:rPr>
        <w:t xml:space="preserve">positive control in the presence of metabolic activation </w:t>
      </w:r>
      <w:r>
        <w:rPr>
          <w:lang w:val="en-AU" w:bidi="ar-SA"/>
        </w:rPr>
        <w:t>was</w:t>
      </w:r>
      <w:r w:rsidRPr="00BF5687">
        <w:rPr>
          <w:lang w:val="en-AU" w:bidi="ar-SA"/>
        </w:rPr>
        <w:t xml:space="preserve"> 2-</w:t>
      </w:r>
      <w:r w:rsidR="00F46BEA">
        <w:rPr>
          <w:lang w:val="en-AU" w:bidi="ar-SA"/>
        </w:rPr>
        <w:t>a</w:t>
      </w:r>
      <w:r w:rsidR="00F46BEA" w:rsidRPr="00BF5687">
        <w:rPr>
          <w:lang w:val="en-AU" w:bidi="ar-SA"/>
        </w:rPr>
        <w:t>minoanthracene</w:t>
      </w:r>
      <w:r w:rsidR="00F46BEA">
        <w:rPr>
          <w:lang w:val="en-AU" w:bidi="ar-SA"/>
        </w:rPr>
        <w:t xml:space="preserve"> </w:t>
      </w:r>
      <w:r w:rsidR="002C4DA1">
        <w:rPr>
          <w:lang w:val="en-AU" w:bidi="ar-SA"/>
        </w:rPr>
        <w:t>(all strains)</w:t>
      </w:r>
      <w:r w:rsidRPr="00BF5687">
        <w:rPr>
          <w:lang w:val="en-AU" w:bidi="ar-SA"/>
        </w:rPr>
        <w:t xml:space="preserve">. Sterile deionized water was used as the vehicle control. </w:t>
      </w:r>
    </w:p>
    <w:p w14:paraId="36720C73" w14:textId="77777777" w:rsidR="00550736" w:rsidRPr="004C7CCB" w:rsidRDefault="00550736" w:rsidP="00550736">
      <w:pPr>
        <w:rPr>
          <w:lang w:val="en-AU" w:bidi="ar-SA"/>
        </w:rPr>
      </w:pPr>
    </w:p>
    <w:p w14:paraId="50547849" w14:textId="4848556C" w:rsidR="00550736" w:rsidRPr="00AF18D2" w:rsidRDefault="00550736" w:rsidP="00550736">
      <w:pPr>
        <w:rPr>
          <w:lang w:val="en-AU" w:bidi="ar-SA"/>
        </w:rPr>
      </w:pPr>
      <w:r w:rsidRPr="004C7CCB">
        <w:rPr>
          <w:lang w:val="en-AU" w:bidi="ar-SA"/>
        </w:rPr>
        <w:t>No concentration-related increases in revertant colonies were observed in cultures treated with</w:t>
      </w:r>
      <w:r w:rsidR="00522DD6">
        <w:rPr>
          <w:lang w:val="en-AU" w:bidi="ar-SA"/>
        </w:rPr>
        <w:t xml:space="preserve"> t</w:t>
      </w:r>
      <w:r w:rsidR="002C4DA1">
        <w:rPr>
          <w:lang w:val="en-AU" w:eastAsia="en-AU" w:bidi="ar-SA"/>
        </w:rPr>
        <w:t>he test item,</w:t>
      </w:r>
      <w:r w:rsidRPr="004C7CCB">
        <w:rPr>
          <w:lang w:val="en-AU" w:eastAsia="en-AU" w:bidi="ar-SA"/>
        </w:rPr>
        <w:t xml:space="preserve"> </w:t>
      </w:r>
      <w:r w:rsidRPr="004C7CCB">
        <w:rPr>
          <w:lang w:val="en-AU" w:bidi="ar-SA"/>
        </w:rPr>
        <w:t xml:space="preserve">with or without metabolic activation. All positive control treatments showed </w:t>
      </w:r>
      <w:r w:rsidR="00F46BEA">
        <w:rPr>
          <w:lang w:val="en-AU" w:bidi="ar-SA"/>
        </w:rPr>
        <w:t>the anticipated</w:t>
      </w:r>
      <w:r w:rsidR="00F46BEA" w:rsidRPr="004C7CCB">
        <w:rPr>
          <w:lang w:val="en-AU" w:bidi="ar-SA"/>
        </w:rPr>
        <w:t xml:space="preserve"> </w:t>
      </w:r>
      <w:r w:rsidRPr="004C7CCB">
        <w:rPr>
          <w:lang w:val="en-AU" w:bidi="ar-SA"/>
        </w:rPr>
        <w:t xml:space="preserve">increases in mutagenic activity </w:t>
      </w:r>
      <w:r w:rsidR="00F46BEA">
        <w:rPr>
          <w:lang w:val="en-AU" w:bidi="ar-SA"/>
        </w:rPr>
        <w:t>demonstrating the validity of</w:t>
      </w:r>
      <w:r w:rsidR="00F46BEA" w:rsidRPr="004C7CCB">
        <w:rPr>
          <w:lang w:val="en-AU" w:bidi="ar-SA"/>
        </w:rPr>
        <w:t xml:space="preserve"> </w:t>
      </w:r>
      <w:r w:rsidRPr="004C7CCB">
        <w:rPr>
          <w:lang w:val="en-AU" w:bidi="ar-SA"/>
        </w:rPr>
        <w:t>the assay</w:t>
      </w:r>
      <w:r w:rsidR="00F46BEA">
        <w:rPr>
          <w:lang w:val="en-AU" w:bidi="ar-SA"/>
        </w:rPr>
        <w:t>.</w:t>
      </w:r>
      <w:r w:rsidRPr="004C7CCB" w:rsidDel="00F46BEA">
        <w:rPr>
          <w:lang w:val="en-AU" w:bidi="ar-SA"/>
        </w:rPr>
        <w:t xml:space="preserve"> </w:t>
      </w:r>
      <w:r w:rsidRPr="00AF18D2">
        <w:rPr>
          <w:lang w:val="en-AU" w:bidi="ar-SA"/>
        </w:rPr>
        <w:t xml:space="preserve">It was concluded that </w:t>
      </w:r>
      <w:r w:rsidRPr="00AF18D2">
        <w:rPr>
          <w:lang w:val="en-AU" w:eastAsia="en-AU" w:bidi="ar-SA"/>
        </w:rPr>
        <w:t>β-</w:t>
      </w:r>
      <w:r w:rsidR="005D14DD">
        <w:rPr>
          <w:lang w:val="en-AU" w:eastAsia="en-AU" w:bidi="ar-SA"/>
        </w:rPr>
        <w:t>galactosidase</w:t>
      </w:r>
      <w:r w:rsidRPr="00AF18D2">
        <w:rPr>
          <w:lang w:val="en-AU" w:eastAsia="en-AU" w:bidi="ar-SA"/>
        </w:rPr>
        <w:t xml:space="preserve"> </w:t>
      </w:r>
      <w:r w:rsidRPr="00AF18D2">
        <w:rPr>
          <w:lang w:val="en-AU" w:bidi="ar-SA"/>
        </w:rPr>
        <w:t xml:space="preserve">was not mutagenic in any </w:t>
      </w:r>
      <w:r>
        <w:rPr>
          <w:lang w:val="en-AU" w:bidi="ar-SA"/>
        </w:rPr>
        <w:t xml:space="preserve">of the </w:t>
      </w:r>
      <w:r w:rsidRPr="00AF18D2">
        <w:rPr>
          <w:lang w:val="en-AU" w:bidi="ar-SA"/>
        </w:rPr>
        <w:t xml:space="preserve">bacterial test strains </w:t>
      </w:r>
      <w:r>
        <w:rPr>
          <w:lang w:val="en-AU" w:bidi="ar-SA"/>
        </w:rPr>
        <w:t xml:space="preserve">tested </w:t>
      </w:r>
      <w:r w:rsidRPr="00AF18D2">
        <w:rPr>
          <w:lang w:val="en-AU" w:bidi="ar-SA"/>
        </w:rPr>
        <w:t xml:space="preserve">under the conditions of this study. </w:t>
      </w:r>
    </w:p>
    <w:p w14:paraId="2B6EEF71" w14:textId="77777777" w:rsidR="00550736" w:rsidRPr="00AF18D2" w:rsidRDefault="00550736" w:rsidP="00550736">
      <w:pPr>
        <w:rPr>
          <w:lang w:val="en-AU" w:bidi="ar-SA"/>
        </w:rPr>
      </w:pPr>
    </w:p>
    <w:p w14:paraId="1358C5BC" w14:textId="0B8EA362" w:rsidR="00550736" w:rsidRPr="00E2329B" w:rsidRDefault="00550736" w:rsidP="00550736">
      <w:pPr>
        <w:rPr>
          <w:i/>
          <w:lang w:val="en-AU" w:bidi="ar-SA"/>
        </w:rPr>
      </w:pPr>
      <w:r w:rsidRPr="00AF18D2">
        <w:rPr>
          <w:i/>
          <w:lang w:val="en-AU" w:bidi="ar-SA"/>
        </w:rPr>
        <w:t xml:space="preserve">In vitro </w:t>
      </w:r>
      <w:r w:rsidRPr="00E2329B">
        <w:rPr>
          <w:i/>
          <w:lang w:val="en-AU" w:bidi="ar-SA"/>
        </w:rPr>
        <w:t>mammalian chromosomal aberration test in human peripheral bl</w:t>
      </w:r>
      <w:r>
        <w:rPr>
          <w:i/>
          <w:lang w:val="en-AU" w:bidi="ar-SA"/>
        </w:rPr>
        <w:t>oo</w:t>
      </w:r>
      <w:r w:rsidRPr="00E2329B">
        <w:rPr>
          <w:i/>
          <w:lang w:val="en-AU" w:bidi="ar-SA"/>
        </w:rPr>
        <w:t>d lymphocytes (DuPont, 2019). Regulatory status: GLP; conducted ac</w:t>
      </w:r>
      <w:r w:rsidR="002627FD">
        <w:rPr>
          <w:i/>
          <w:lang w:val="en-AU" w:bidi="ar-SA"/>
        </w:rPr>
        <w:t xml:space="preserve">cording to OECD test guideline </w:t>
      </w:r>
      <w:r w:rsidRPr="00E2329B">
        <w:rPr>
          <w:i/>
          <w:lang w:val="en-AU" w:bidi="ar-SA"/>
        </w:rPr>
        <w:t>TG 473</w:t>
      </w:r>
    </w:p>
    <w:p w14:paraId="4FA6829B" w14:textId="77777777" w:rsidR="00550736" w:rsidRPr="00E2329B" w:rsidRDefault="00550736" w:rsidP="00550736">
      <w:pPr>
        <w:rPr>
          <w:lang w:val="en-AU" w:bidi="ar-SA"/>
        </w:rPr>
      </w:pPr>
    </w:p>
    <w:p w14:paraId="41ED4ED2" w14:textId="2CA320FC" w:rsidR="00550736" w:rsidRPr="00B37D5B" w:rsidRDefault="00550736" w:rsidP="00550736">
      <w:pPr>
        <w:rPr>
          <w:lang w:val="en-AU" w:bidi="ar-SA"/>
        </w:rPr>
      </w:pPr>
      <w:r w:rsidRPr="005D6A9B">
        <w:rPr>
          <w:lang w:val="en-AU" w:bidi="ar-SA"/>
        </w:rPr>
        <w:t>The</w:t>
      </w:r>
      <w:r>
        <w:rPr>
          <w:lang w:val="en-AU" w:bidi="ar-SA"/>
        </w:rPr>
        <w:t xml:space="preserve"> potential of </w:t>
      </w:r>
      <w:r w:rsidR="001D6830" w:rsidRPr="001D6830">
        <w:rPr>
          <w:lang w:val="en-AU" w:bidi="ar-SA"/>
        </w:rPr>
        <w:t xml:space="preserve">β-galactosidase </w:t>
      </w:r>
      <w:r>
        <w:rPr>
          <w:lang w:val="en-AU" w:bidi="ar-SA"/>
        </w:rPr>
        <w:t>to cause chromosomal aberrations in dividing mammalian cells</w:t>
      </w:r>
      <w:r w:rsidRPr="005D6A9B">
        <w:rPr>
          <w:lang w:val="en-AU" w:bidi="ar-SA"/>
        </w:rPr>
        <w:t xml:space="preserve"> was </w:t>
      </w:r>
      <w:r w:rsidR="001D6830">
        <w:rPr>
          <w:lang w:val="en-AU" w:bidi="ar-SA"/>
        </w:rPr>
        <w:t>test</w:t>
      </w:r>
      <w:r w:rsidR="001D6830" w:rsidRPr="005D6A9B">
        <w:rPr>
          <w:lang w:val="en-AU" w:bidi="ar-SA"/>
        </w:rPr>
        <w:t xml:space="preserve">ed </w:t>
      </w:r>
      <w:r w:rsidR="001D6830">
        <w:rPr>
          <w:lang w:val="en-AU" w:bidi="ar-SA"/>
        </w:rPr>
        <w:t>in</w:t>
      </w:r>
      <w:r w:rsidR="001D6830" w:rsidRPr="005D6A9B">
        <w:rPr>
          <w:lang w:val="en-AU" w:bidi="ar-SA"/>
        </w:rPr>
        <w:t xml:space="preserve"> </w:t>
      </w:r>
      <w:r>
        <w:rPr>
          <w:lang w:val="en-AU" w:bidi="ar-SA"/>
        </w:rPr>
        <w:t>human lymphocyte cells</w:t>
      </w:r>
      <w:r w:rsidR="002C4DA1">
        <w:rPr>
          <w:lang w:val="en-AU" w:bidi="ar-SA"/>
        </w:rPr>
        <w:t>,</w:t>
      </w:r>
      <w:r>
        <w:rPr>
          <w:lang w:val="en-AU" w:bidi="ar-SA"/>
        </w:rPr>
        <w:t xml:space="preserve"> isolated from</w:t>
      </w:r>
      <w:r w:rsidR="002C4DA1">
        <w:rPr>
          <w:lang w:val="en-AU" w:bidi="ar-SA"/>
        </w:rPr>
        <w:t xml:space="preserve"> </w:t>
      </w:r>
      <w:r>
        <w:rPr>
          <w:lang w:val="en-AU" w:bidi="ar-SA"/>
        </w:rPr>
        <w:t xml:space="preserve">peripheral </w:t>
      </w:r>
      <w:r w:rsidRPr="005D6A9B">
        <w:rPr>
          <w:lang w:val="en-AU" w:bidi="ar-SA"/>
        </w:rPr>
        <w:t>blood</w:t>
      </w:r>
      <w:r w:rsidR="002C4DA1">
        <w:rPr>
          <w:lang w:val="en-AU" w:bidi="ar-SA"/>
        </w:rPr>
        <w:t xml:space="preserve"> </w:t>
      </w:r>
      <w:r w:rsidRPr="005D6A9B">
        <w:rPr>
          <w:lang w:val="en-AU" w:bidi="ar-SA"/>
        </w:rPr>
        <w:t xml:space="preserve">drawn from a healthy 30 year old female volunteer. </w:t>
      </w:r>
      <w:r w:rsidR="002C4DA1">
        <w:rPr>
          <w:lang w:val="en-AU" w:bidi="ar-SA"/>
        </w:rPr>
        <w:t>C</w:t>
      </w:r>
      <w:r w:rsidRPr="00FA1A98">
        <w:rPr>
          <w:lang w:val="en-AU" w:bidi="ar-SA"/>
        </w:rPr>
        <w:t xml:space="preserve">ells were exposed to the test </w:t>
      </w:r>
      <w:r w:rsidR="002C4DA1">
        <w:rPr>
          <w:lang w:val="en-AU" w:bidi="ar-SA"/>
        </w:rPr>
        <w:t>item</w:t>
      </w:r>
      <w:r w:rsidRPr="00FA1A98">
        <w:rPr>
          <w:lang w:val="en-AU" w:bidi="ar-SA"/>
        </w:rPr>
        <w:t xml:space="preserve"> </w:t>
      </w:r>
      <w:r w:rsidR="007E3BC9">
        <w:rPr>
          <w:lang w:val="en-AU" w:bidi="ar-SA"/>
        </w:rPr>
        <w:t xml:space="preserve">dissolved in </w:t>
      </w:r>
      <w:r w:rsidR="00A76CC6">
        <w:rPr>
          <w:lang w:val="en-AU" w:bidi="ar-SA"/>
        </w:rPr>
        <w:t>sterile</w:t>
      </w:r>
      <w:r w:rsidR="007E3BC9">
        <w:rPr>
          <w:lang w:val="en-AU" w:bidi="ar-SA"/>
        </w:rPr>
        <w:t xml:space="preserve"> water</w:t>
      </w:r>
      <w:r w:rsidRPr="00FA1A98">
        <w:rPr>
          <w:lang w:val="en-AU" w:bidi="ar-SA"/>
        </w:rPr>
        <w:t xml:space="preserve"> </w:t>
      </w:r>
      <w:r>
        <w:rPr>
          <w:lang w:val="en-AU" w:bidi="ar-SA"/>
        </w:rPr>
        <w:t xml:space="preserve">with or without </w:t>
      </w:r>
      <w:r w:rsidRPr="00FA1A98">
        <w:rPr>
          <w:lang w:val="en-AU" w:bidi="ar-SA"/>
        </w:rPr>
        <w:t>S9 for 4 hours (</w:t>
      </w:r>
      <w:r w:rsidRPr="00B37D5B">
        <w:rPr>
          <w:lang w:val="en-AU" w:bidi="ar-SA"/>
        </w:rPr>
        <w:t>short</w:t>
      </w:r>
      <w:r w:rsidR="001D6830">
        <w:rPr>
          <w:lang w:val="en-AU" w:bidi="ar-SA"/>
        </w:rPr>
        <w:t>-</w:t>
      </w:r>
      <w:r w:rsidRPr="00B37D5B">
        <w:rPr>
          <w:lang w:val="en-AU" w:bidi="ar-SA"/>
        </w:rPr>
        <w:t>term)</w:t>
      </w:r>
      <w:r>
        <w:rPr>
          <w:lang w:val="en-AU" w:bidi="ar-SA"/>
        </w:rPr>
        <w:t xml:space="preserve"> before a 22 hour rest period, or</w:t>
      </w:r>
      <w:r w:rsidRPr="00B37D5B">
        <w:rPr>
          <w:lang w:val="en-AU" w:bidi="ar-SA"/>
        </w:rPr>
        <w:t xml:space="preserve"> exposed to the test </w:t>
      </w:r>
      <w:r w:rsidR="002C4DA1">
        <w:rPr>
          <w:lang w:val="en-AU" w:bidi="ar-SA"/>
        </w:rPr>
        <w:t>item</w:t>
      </w:r>
      <w:r w:rsidRPr="00B37D5B">
        <w:rPr>
          <w:lang w:val="en-AU" w:bidi="ar-SA"/>
        </w:rPr>
        <w:t xml:space="preserve"> </w:t>
      </w:r>
      <w:r>
        <w:rPr>
          <w:lang w:val="en-AU" w:bidi="ar-SA"/>
        </w:rPr>
        <w:t>continuously for</w:t>
      </w:r>
      <w:r w:rsidRPr="00B37D5B">
        <w:rPr>
          <w:lang w:val="en-AU" w:bidi="ar-SA"/>
        </w:rPr>
        <w:t xml:space="preserve"> 22 hours (continuous) </w:t>
      </w:r>
      <w:r>
        <w:rPr>
          <w:lang w:val="en-AU" w:bidi="ar-SA"/>
        </w:rPr>
        <w:t>without</w:t>
      </w:r>
      <w:r w:rsidRPr="00B37D5B">
        <w:rPr>
          <w:lang w:val="en-AU" w:bidi="ar-SA"/>
        </w:rPr>
        <w:t xml:space="preserve"> S9. Positive control assays were conducted in parallel using mitomycin C </w:t>
      </w:r>
      <w:r w:rsidR="001D6830">
        <w:rPr>
          <w:lang w:val="en-AU" w:bidi="ar-SA"/>
        </w:rPr>
        <w:t>in the absence of</w:t>
      </w:r>
      <w:r w:rsidRPr="00B37D5B">
        <w:rPr>
          <w:lang w:val="en-AU" w:bidi="ar-SA"/>
        </w:rPr>
        <w:t xml:space="preserve"> </w:t>
      </w:r>
      <w:r>
        <w:rPr>
          <w:lang w:val="en-AU" w:bidi="ar-SA"/>
        </w:rPr>
        <w:t>S9</w:t>
      </w:r>
      <w:r w:rsidRPr="00B37D5B">
        <w:rPr>
          <w:lang w:val="en-AU" w:bidi="ar-SA"/>
        </w:rPr>
        <w:t xml:space="preserve"> and cyclophosphamide in the short</w:t>
      </w:r>
      <w:r w:rsidR="001D6830">
        <w:rPr>
          <w:lang w:val="en-AU" w:bidi="ar-SA"/>
        </w:rPr>
        <w:t>-</w:t>
      </w:r>
      <w:r w:rsidRPr="00B37D5B">
        <w:rPr>
          <w:lang w:val="en-AU" w:bidi="ar-SA"/>
        </w:rPr>
        <w:t xml:space="preserve">term treatment with </w:t>
      </w:r>
      <w:r>
        <w:rPr>
          <w:lang w:val="en-AU" w:bidi="ar-SA"/>
        </w:rPr>
        <w:t xml:space="preserve">S9. </w:t>
      </w:r>
    </w:p>
    <w:p w14:paraId="47F5B850" w14:textId="77777777" w:rsidR="00550736" w:rsidRPr="00B37D5B" w:rsidRDefault="00550736" w:rsidP="00550736">
      <w:pPr>
        <w:rPr>
          <w:lang w:val="en-AU" w:bidi="ar-SA"/>
        </w:rPr>
      </w:pPr>
    </w:p>
    <w:p w14:paraId="38ACAFBA" w14:textId="7DA28F08" w:rsidR="00550736" w:rsidRPr="00B37D5B" w:rsidRDefault="00550736" w:rsidP="00550736">
      <w:pPr>
        <w:rPr>
          <w:lang w:val="en-AU" w:bidi="ar-SA"/>
        </w:rPr>
      </w:pPr>
      <w:r w:rsidRPr="00B37D5B">
        <w:rPr>
          <w:lang w:val="en-AU" w:bidi="ar-SA"/>
        </w:rPr>
        <w:t xml:space="preserve">Dose selection experiments observed cytotoxic activity </w:t>
      </w:r>
      <w:r w:rsidR="001D6830">
        <w:rPr>
          <w:lang w:val="en-AU" w:bidi="ar-SA"/>
        </w:rPr>
        <w:t>at a</w:t>
      </w:r>
      <w:r>
        <w:rPr>
          <w:lang w:val="en-AU" w:bidi="ar-SA"/>
        </w:rPr>
        <w:t xml:space="preserve"> total protein concentration of 500</w:t>
      </w:r>
      <w:r w:rsidRPr="00B37D5B">
        <w:rPr>
          <w:lang w:val="en-AU" w:bidi="ar-SA"/>
        </w:rPr>
        <w:t xml:space="preserve"> </w:t>
      </w:r>
      <w:r>
        <w:rPr>
          <w:rFonts w:cs="Arial"/>
          <w:lang w:val="en-AU" w:bidi="ar-SA"/>
        </w:rPr>
        <w:t>µ</w:t>
      </w:r>
      <w:r w:rsidRPr="00B37D5B">
        <w:rPr>
          <w:lang w:val="en-AU" w:bidi="ar-SA"/>
        </w:rPr>
        <w:t>g/m</w:t>
      </w:r>
      <w:r w:rsidR="001D6830">
        <w:rPr>
          <w:lang w:val="en-AU" w:bidi="ar-SA"/>
        </w:rPr>
        <w:t>L.</w:t>
      </w:r>
      <w:r w:rsidRPr="00B37D5B">
        <w:rPr>
          <w:lang w:val="en-AU" w:bidi="ar-SA"/>
        </w:rPr>
        <w:t xml:space="preserve"> </w:t>
      </w:r>
      <w:r w:rsidR="001D6830">
        <w:rPr>
          <w:lang w:val="en-AU" w:bidi="ar-SA"/>
        </w:rPr>
        <w:t>As a result</w:t>
      </w:r>
      <w:r w:rsidRPr="00B37D5B">
        <w:rPr>
          <w:lang w:val="en-AU" w:bidi="ar-SA"/>
        </w:rPr>
        <w:t xml:space="preserve">, </w:t>
      </w:r>
      <w:r w:rsidR="001D6830">
        <w:rPr>
          <w:lang w:val="en-AU" w:bidi="ar-SA"/>
        </w:rPr>
        <w:t xml:space="preserve">the </w:t>
      </w:r>
      <w:r>
        <w:rPr>
          <w:lang w:val="en-AU" w:bidi="ar-SA"/>
        </w:rPr>
        <w:t xml:space="preserve">test item total protein concentration was adjusted to: </w:t>
      </w:r>
      <w:r w:rsidRPr="00B37D5B">
        <w:rPr>
          <w:lang w:val="en-AU" w:bidi="ar-SA"/>
        </w:rPr>
        <w:t xml:space="preserve">50-300 </w:t>
      </w:r>
      <w:r>
        <w:rPr>
          <w:rFonts w:cs="Arial"/>
          <w:lang w:val="en-AU" w:bidi="ar-SA"/>
        </w:rPr>
        <w:t>µ</w:t>
      </w:r>
      <w:r w:rsidRPr="00B37D5B">
        <w:rPr>
          <w:lang w:val="en-AU" w:bidi="ar-SA"/>
        </w:rPr>
        <w:t>g/</w:t>
      </w:r>
      <w:r w:rsidR="001D6830" w:rsidRPr="00B37D5B">
        <w:rPr>
          <w:lang w:val="en-AU" w:bidi="ar-SA"/>
        </w:rPr>
        <w:t>m</w:t>
      </w:r>
      <w:r w:rsidR="001D6830">
        <w:rPr>
          <w:lang w:val="en-AU" w:bidi="ar-SA"/>
        </w:rPr>
        <w:t xml:space="preserve">L </w:t>
      </w:r>
      <w:r>
        <w:rPr>
          <w:lang w:val="en-AU" w:bidi="ar-SA"/>
        </w:rPr>
        <w:t xml:space="preserve">in the short-term </w:t>
      </w:r>
      <w:r w:rsidR="001D6830">
        <w:rPr>
          <w:lang w:val="en-AU" w:bidi="ar-SA"/>
        </w:rPr>
        <w:t>assay with metabolic activation</w:t>
      </w:r>
      <w:r>
        <w:rPr>
          <w:lang w:val="en-AU" w:bidi="ar-SA"/>
        </w:rPr>
        <w:t xml:space="preserve">; </w:t>
      </w:r>
      <w:r w:rsidRPr="00B37D5B">
        <w:rPr>
          <w:lang w:val="en-AU" w:bidi="ar-SA"/>
        </w:rPr>
        <w:t xml:space="preserve">75-250 </w:t>
      </w:r>
      <w:r>
        <w:rPr>
          <w:rFonts w:cs="Arial"/>
          <w:lang w:val="en-AU" w:bidi="ar-SA"/>
        </w:rPr>
        <w:t>µ</w:t>
      </w:r>
      <w:r w:rsidRPr="00B37D5B">
        <w:rPr>
          <w:lang w:val="en-AU" w:bidi="ar-SA"/>
        </w:rPr>
        <w:t>g/</w:t>
      </w:r>
      <w:r w:rsidR="001D6830" w:rsidRPr="00B37D5B">
        <w:rPr>
          <w:lang w:val="en-AU" w:bidi="ar-SA"/>
        </w:rPr>
        <w:t>m</w:t>
      </w:r>
      <w:r w:rsidR="001D6830">
        <w:rPr>
          <w:lang w:val="en-AU" w:bidi="ar-SA"/>
        </w:rPr>
        <w:t xml:space="preserve">L </w:t>
      </w:r>
      <w:r>
        <w:rPr>
          <w:lang w:val="en-AU" w:bidi="ar-SA"/>
        </w:rPr>
        <w:t xml:space="preserve">in the </w:t>
      </w:r>
      <w:r w:rsidRPr="00B37D5B">
        <w:rPr>
          <w:lang w:val="en-AU" w:bidi="ar-SA"/>
        </w:rPr>
        <w:t>short</w:t>
      </w:r>
      <w:r w:rsidR="001D6830">
        <w:rPr>
          <w:lang w:val="en-AU" w:bidi="ar-SA"/>
        </w:rPr>
        <w:t>-</w:t>
      </w:r>
      <w:r w:rsidRPr="00B37D5B">
        <w:rPr>
          <w:lang w:val="en-AU" w:bidi="ar-SA"/>
        </w:rPr>
        <w:t xml:space="preserve">term </w:t>
      </w:r>
      <w:r>
        <w:rPr>
          <w:lang w:val="en-AU" w:bidi="ar-SA"/>
        </w:rPr>
        <w:t xml:space="preserve">in the </w:t>
      </w:r>
      <w:r w:rsidR="001D6830">
        <w:rPr>
          <w:lang w:val="en-AU" w:bidi="ar-SA"/>
        </w:rPr>
        <w:t>absence of metabolic activation</w:t>
      </w:r>
      <w:r>
        <w:rPr>
          <w:lang w:val="en-AU" w:bidi="ar-SA"/>
        </w:rPr>
        <w:t xml:space="preserve">; and 25-100 </w:t>
      </w:r>
      <w:r>
        <w:rPr>
          <w:rFonts w:cs="Arial"/>
          <w:lang w:val="en-AU" w:bidi="ar-SA"/>
        </w:rPr>
        <w:t>µ</w:t>
      </w:r>
      <w:r w:rsidRPr="00B37D5B">
        <w:rPr>
          <w:lang w:val="en-AU" w:bidi="ar-SA"/>
        </w:rPr>
        <w:t>g</w:t>
      </w:r>
      <w:r>
        <w:rPr>
          <w:lang w:val="en-AU" w:bidi="ar-SA"/>
        </w:rPr>
        <w:t>/</w:t>
      </w:r>
      <w:r w:rsidR="001D6830">
        <w:rPr>
          <w:lang w:val="en-AU" w:bidi="ar-SA"/>
        </w:rPr>
        <w:t xml:space="preserve">mL </w:t>
      </w:r>
      <w:r>
        <w:rPr>
          <w:lang w:val="en-AU" w:bidi="ar-SA"/>
        </w:rPr>
        <w:t xml:space="preserve">for the </w:t>
      </w:r>
      <w:r w:rsidRPr="00B37D5B">
        <w:rPr>
          <w:lang w:val="en-AU" w:bidi="ar-SA"/>
        </w:rPr>
        <w:t>continuous treatment</w:t>
      </w:r>
      <w:r>
        <w:rPr>
          <w:lang w:val="en-AU" w:bidi="ar-SA"/>
        </w:rPr>
        <w:t xml:space="preserve"> study</w:t>
      </w:r>
      <w:r w:rsidRPr="00B37D5B">
        <w:rPr>
          <w:lang w:val="en-AU" w:bidi="ar-SA"/>
        </w:rPr>
        <w:t xml:space="preserve">. The </w:t>
      </w:r>
      <w:r>
        <w:rPr>
          <w:lang w:val="en-AU" w:bidi="ar-SA"/>
        </w:rPr>
        <w:t>adjusted concentrations were</w:t>
      </w:r>
      <w:r w:rsidRPr="00B37D5B">
        <w:rPr>
          <w:lang w:val="en-AU" w:bidi="ar-SA"/>
        </w:rPr>
        <w:t xml:space="preserve"> </w:t>
      </w:r>
      <w:r>
        <w:rPr>
          <w:lang w:val="en-AU" w:bidi="ar-SA"/>
        </w:rPr>
        <w:t xml:space="preserve">based on the preliminary dose selection experiments and </w:t>
      </w:r>
      <w:r w:rsidR="00CD52ED">
        <w:rPr>
          <w:lang w:val="en-AU" w:bidi="ar-SA"/>
        </w:rPr>
        <w:t>chosen</w:t>
      </w:r>
      <w:r>
        <w:rPr>
          <w:lang w:val="en-AU" w:bidi="ar-SA"/>
        </w:rPr>
        <w:t xml:space="preserve"> to achieve a mitotic reduction of approximately 55% at the maximal concentration</w:t>
      </w:r>
      <w:r w:rsidRPr="00B37D5B">
        <w:rPr>
          <w:lang w:val="en-AU" w:bidi="ar-SA"/>
        </w:rPr>
        <w:t>.</w:t>
      </w:r>
      <w:r>
        <w:rPr>
          <w:lang w:val="en-AU" w:bidi="ar-SA"/>
        </w:rPr>
        <w:t xml:space="preserve"> </w:t>
      </w:r>
      <w:r w:rsidR="002C4DA1" w:rsidRPr="005D6A9B">
        <w:rPr>
          <w:lang w:val="en-AU" w:bidi="ar-SA"/>
        </w:rPr>
        <w:t xml:space="preserve">The experiment was conducted twice </w:t>
      </w:r>
      <w:r w:rsidR="002C4DA1" w:rsidRPr="00FA1A98">
        <w:rPr>
          <w:lang w:val="en-AU" w:bidi="ar-SA"/>
        </w:rPr>
        <w:t>independently</w:t>
      </w:r>
      <w:r w:rsidR="002C4DA1">
        <w:rPr>
          <w:lang w:val="en-AU" w:bidi="ar-SA"/>
        </w:rPr>
        <w:t xml:space="preserve">. </w:t>
      </w:r>
      <w:r>
        <w:rPr>
          <w:lang w:val="en-AU" w:bidi="ar-SA"/>
        </w:rPr>
        <w:t>Scoring was undertaken on 300 metaphase</w:t>
      </w:r>
      <w:r w:rsidRPr="00B37D5B">
        <w:rPr>
          <w:lang w:val="en-AU" w:bidi="ar-SA"/>
        </w:rPr>
        <w:t xml:space="preserve"> cells </w:t>
      </w:r>
      <w:r>
        <w:rPr>
          <w:lang w:val="en-AU" w:bidi="ar-SA"/>
        </w:rPr>
        <w:t>f</w:t>
      </w:r>
      <w:r w:rsidRPr="00B37D5B">
        <w:rPr>
          <w:lang w:val="en-AU" w:bidi="ar-SA"/>
        </w:rPr>
        <w:t xml:space="preserve">or each </w:t>
      </w:r>
      <w:r>
        <w:rPr>
          <w:lang w:val="en-AU" w:bidi="ar-SA"/>
        </w:rPr>
        <w:t xml:space="preserve">test item </w:t>
      </w:r>
      <w:r w:rsidRPr="00B37D5B">
        <w:rPr>
          <w:lang w:val="en-AU" w:bidi="ar-SA"/>
        </w:rPr>
        <w:t>concentration, across both independent experiments.</w:t>
      </w:r>
    </w:p>
    <w:p w14:paraId="53DE442B" w14:textId="77777777" w:rsidR="00550736" w:rsidRPr="00B37D5B" w:rsidRDefault="00550736" w:rsidP="00550736">
      <w:pPr>
        <w:rPr>
          <w:lang w:val="en-AU" w:bidi="ar-SA"/>
        </w:rPr>
      </w:pPr>
    </w:p>
    <w:p w14:paraId="10E9F80C" w14:textId="77777777" w:rsidR="00550736" w:rsidRPr="001F1B26" w:rsidRDefault="00550736" w:rsidP="00550736">
      <w:pPr>
        <w:rPr>
          <w:lang w:val="en-AU" w:bidi="ar-SA"/>
        </w:rPr>
      </w:pPr>
      <w:r w:rsidRPr="001F1B26">
        <w:rPr>
          <w:lang w:val="en-AU" w:bidi="ar-SA"/>
        </w:rPr>
        <w:t>There were no increases in the incidence of chromosomal aberration in human peripheral blood lymphocytes following exposure to the test item, relative to the vehicle controls, in any of the conditions tested. The positive controls demonstrated a statistically significant increase in chromosomal aberration, validating the sensitivity of the experimental methodology.</w:t>
      </w:r>
    </w:p>
    <w:p w14:paraId="668716D2" w14:textId="4E5FC274" w:rsidR="004C6F51" w:rsidRDefault="00550736" w:rsidP="00D4593F">
      <w:pPr>
        <w:rPr>
          <w:lang w:val="en-AU" w:bidi="ar-SA"/>
        </w:rPr>
      </w:pPr>
      <w:r w:rsidRPr="001F1B26">
        <w:rPr>
          <w:lang w:val="en-AU" w:bidi="ar-SA"/>
        </w:rPr>
        <w:t xml:space="preserve">It was concluded that the test </w:t>
      </w:r>
      <w:r w:rsidR="00B94B4B">
        <w:rPr>
          <w:rFonts w:cs="Arial"/>
          <w:lang w:val="en-AU" w:eastAsia="en-AU" w:bidi="ar-SA"/>
        </w:rPr>
        <w:t>β</w:t>
      </w:r>
      <w:r w:rsidRPr="001F1B26">
        <w:rPr>
          <w:lang w:val="en-AU" w:eastAsia="en-AU" w:bidi="ar-SA"/>
        </w:rPr>
        <w:t>-</w:t>
      </w:r>
      <w:r w:rsidR="005D14DD">
        <w:rPr>
          <w:lang w:val="en-AU" w:eastAsia="en-AU" w:bidi="ar-SA"/>
        </w:rPr>
        <w:t>galactosidase</w:t>
      </w:r>
      <w:r w:rsidRPr="001F1B26">
        <w:rPr>
          <w:lang w:val="en-AU" w:bidi="ar-SA"/>
        </w:rPr>
        <w:t xml:space="preserve"> did not cause chromosomal aberrations in human peripheral blood lymphoma cells, under the conditions of this study.</w:t>
      </w:r>
    </w:p>
    <w:p w14:paraId="086C022B" w14:textId="77777777" w:rsidR="00D4593F" w:rsidRDefault="00D4593F" w:rsidP="00D4593F">
      <w:pPr>
        <w:rPr>
          <w:i/>
          <w:lang w:val="en-AU" w:eastAsia="en-AU" w:bidi="ar-SA"/>
        </w:rPr>
      </w:pPr>
    </w:p>
    <w:p w14:paraId="78F8D91E" w14:textId="77777777" w:rsidR="00A66F10" w:rsidRDefault="00A66F10">
      <w:pPr>
        <w:widowControl/>
        <w:rPr>
          <w:b/>
          <w:i/>
          <w:lang w:val="en-AU" w:eastAsia="en-AU" w:bidi="ar-SA"/>
        </w:rPr>
      </w:pPr>
      <w:r>
        <w:rPr>
          <w:b/>
          <w:i/>
          <w:lang w:val="en-AU" w:eastAsia="en-AU" w:bidi="ar-SA"/>
        </w:rPr>
        <w:br w:type="page"/>
      </w:r>
    </w:p>
    <w:p w14:paraId="65C1C823" w14:textId="7653693A" w:rsidR="004C6F51" w:rsidRPr="00550736" w:rsidRDefault="00550736" w:rsidP="00550736">
      <w:pPr>
        <w:spacing w:line="480" w:lineRule="auto"/>
        <w:rPr>
          <w:b/>
          <w:i/>
          <w:lang w:val="en-AU" w:eastAsia="en-AU" w:bidi="ar-SA"/>
        </w:rPr>
      </w:pPr>
      <w:r w:rsidRPr="00550736">
        <w:rPr>
          <w:b/>
          <w:i/>
          <w:lang w:val="en-AU" w:eastAsia="en-AU" w:bidi="ar-SA"/>
        </w:rPr>
        <w:lastRenderedPageBreak/>
        <w:t>Animal studies</w:t>
      </w:r>
    </w:p>
    <w:p w14:paraId="7C624A67" w14:textId="045A6F4B" w:rsidR="007C033C" w:rsidRPr="00CB7CC0" w:rsidRDefault="007C033C" w:rsidP="007C033C">
      <w:pPr>
        <w:rPr>
          <w:lang w:val="en-AU" w:eastAsia="en-AU" w:bidi="ar-SA"/>
        </w:rPr>
      </w:pPr>
      <w:r w:rsidRPr="00CB7CC0">
        <w:rPr>
          <w:i/>
          <w:lang w:val="en-AU" w:eastAsia="en-AU" w:bidi="ar-SA"/>
        </w:rPr>
        <w:t>90-day repeated dose oral toxicity study in rats (</w:t>
      </w:r>
      <w:r w:rsidR="001250C9" w:rsidRPr="00CB7CC0">
        <w:rPr>
          <w:i/>
          <w:lang w:val="en-AU" w:eastAsia="en-AU" w:bidi="ar-SA"/>
        </w:rPr>
        <w:t>D</w:t>
      </w:r>
      <w:r w:rsidR="00430CCA" w:rsidRPr="00CB7CC0">
        <w:rPr>
          <w:i/>
          <w:lang w:val="en-AU" w:eastAsia="en-AU" w:bidi="ar-SA"/>
        </w:rPr>
        <w:t>uP</w:t>
      </w:r>
      <w:r w:rsidR="001250C9" w:rsidRPr="00CB7CC0">
        <w:rPr>
          <w:i/>
          <w:lang w:val="en-AU" w:eastAsia="en-AU" w:bidi="ar-SA"/>
        </w:rPr>
        <w:t>ont, 2019</w:t>
      </w:r>
      <w:r w:rsidRPr="00CB7CC0">
        <w:rPr>
          <w:i/>
          <w:lang w:val="en-AU" w:eastAsia="en-AU" w:bidi="ar-SA"/>
        </w:rPr>
        <w:t>). Regulatory Status: GLP; conducted according to OECD TG 408</w:t>
      </w:r>
      <w:r w:rsidRPr="00CB7CC0">
        <w:rPr>
          <w:lang w:val="en-AU" w:eastAsia="en-AU" w:bidi="ar-SA"/>
        </w:rPr>
        <w:t xml:space="preserve"> </w:t>
      </w:r>
    </w:p>
    <w:p w14:paraId="61CD4B1A" w14:textId="77777777" w:rsidR="007C033C" w:rsidRPr="00CB7CC0" w:rsidRDefault="007C033C" w:rsidP="007C033C">
      <w:pPr>
        <w:rPr>
          <w:lang w:val="en-AU" w:eastAsia="en-AU" w:bidi="ar-SA"/>
        </w:rPr>
      </w:pPr>
    </w:p>
    <w:p w14:paraId="266B7D37" w14:textId="1E151C0B" w:rsidR="00B50E3F" w:rsidRPr="00CB7CC0" w:rsidRDefault="00E14FDD" w:rsidP="007C033C">
      <w:pPr>
        <w:rPr>
          <w:lang w:val="en-AU" w:eastAsia="en-AU" w:bidi="ar-SA"/>
        </w:rPr>
      </w:pPr>
      <w:r>
        <w:rPr>
          <w:szCs w:val="20"/>
          <w:lang w:val="en-AU"/>
        </w:rPr>
        <w:t xml:space="preserve">The </w:t>
      </w:r>
      <w:r w:rsidR="007C033C" w:rsidRPr="00CB7CC0">
        <w:rPr>
          <w:szCs w:val="20"/>
          <w:lang w:val="en-AU"/>
        </w:rPr>
        <w:t>β-</w:t>
      </w:r>
      <w:r w:rsidR="005D14DD">
        <w:rPr>
          <w:szCs w:val="20"/>
          <w:lang w:val="en-AU"/>
        </w:rPr>
        <w:t>galactosidase</w:t>
      </w:r>
      <w:r w:rsidR="007C033C" w:rsidRPr="00CB7CC0">
        <w:rPr>
          <w:szCs w:val="20"/>
          <w:lang w:val="en-AU"/>
        </w:rPr>
        <w:t xml:space="preserve"> </w:t>
      </w:r>
      <w:r>
        <w:rPr>
          <w:szCs w:val="20"/>
          <w:lang w:val="en-AU"/>
        </w:rPr>
        <w:t>t</w:t>
      </w:r>
      <w:r w:rsidR="00720C1E">
        <w:rPr>
          <w:szCs w:val="20"/>
          <w:lang w:val="en-AU"/>
        </w:rPr>
        <w:t xml:space="preserve">est </w:t>
      </w:r>
      <w:r w:rsidR="00296475">
        <w:rPr>
          <w:szCs w:val="20"/>
          <w:lang w:val="en-AU"/>
        </w:rPr>
        <w:t xml:space="preserve">article </w:t>
      </w:r>
      <w:r w:rsidR="00720C1E">
        <w:rPr>
          <w:lang w:val="en-AU" w:eastAsia="en-AU" w:bidi="ar-SA"/>
        </w:rPr>
        <w:t xml:space="preserve">was </w:t>
      </w:r>
      <w:r w:rsidR="007C033C" w:rsidRPr="00CB7CC0">
        <w:rPr>
          <w:lang w:val="en-AU" w:eastAsia="en-AU" w:bidi="ar-SA"/>
        </w:rPr>
        <w:t xml:space="preserve">administered to Sprague-Dawley SPF Crl:CD(SD) rats (10 rats / sex / test group) at doses of 0, </w:t>
      </w:r>
      <w:r w:rsidR="00B50E3F" w:rsidRPr="00CB7CC0">
        <w:rPr>
          <w:lang w:val="en-AU" w:eastAsia="en-AU" w:bidi="ar-SA"/>
        </w:rPr>
        <w:t>250, 5</w:t>
      </w:r>
      <w:r w:rsidR="007C033C" w:rsidRPr="00CB7CC0">
        <w:rPr>
          <w:lang w:val="en-AU" w:eastAsia="en-AU" w:bidi="ar-SA"/>
        </w:rPr>
        <w:t>00 and 1000 mg</w:t>
      </w:r>
      <w:r w:rsidR="00CF2D0B">
        <w:rPr>
          <w:lang w:val="en-AU" w:eastAsia="en-AU" w:bidi="ar-SA"/>
        </w:rPr>
        <w:t>/kg bw/day</w:t>
      </w:r>
      <w:r w:rsidR="00B50E3F" w:rsidRPr="00CB7CC0">
        <w:rPr>
          <w:lang w:val="en-AU" w:eastAsia="en-AU" w:bidi="ar-SA"/>
        </w:rPr>
        <w:t xml:space="preserve"> TOS</w:t>
      </w:r>
      <w:r w:rsidR="00CF2D0B">
        <w:rPr>
          <w:lang w:val="en-AU" w:eastAsia="en-AU" w:bidi="ar-SA"/>
        </w:rPr>
        <w:t xml:space="preserve"> </w:t>
      </w:r>
      <w:r w:rsidR="007C033C" w:rsidRPr="00CB7CC0">
        <w:rPr>
          <w:lang w:val="en-AU" w:eastAsia="en-AU" w:bidi="ar-SA"/>
        </w:rPr>
        <w:t xml:space="preserve">by oral gavage for 13 weeks. The vehicle control was distilled water. Animals were housed </w:t>
      </w:r>
      <w:r w:rsidR="00337CF6" w:rsidRPr="00CB7CC0">
        <w:rPr>
          <w:lang w:val="en-AU" w:eastAsia="en-AU" w:bidi="ar-SA"/>
        </w:rPr>
        <w:t>in pairs</w:t>
      </w:r>
      <w:r w:rsidR="007C033C" w:rsidRPr="00CB7CC0">
        <w:rPr>
          <w:lang w:val="en-AU" w:eastAsia="en-AU" w:bidi="ar-SA"/>
        </w:rPr>
        <w:t xml:space="preserve"> with </w:t>
      </w:r>
      <w:r w:rsidR="007C033C" w:rsidRPr="00CB7CC0">
        <w:rPr>
          <w:i/>
          <w:lang w:val="en-AU" w:eastAsia="en-AU" w:bidi="ar-SA"/>
        </w:rPr>
        <w:t>ad libitum</w:t>
      </w:r>
      <w:r w:rsidR="007C033C" w:rsidRPr="00CB7CC0">
        <w:rPr>
          <w:lang w:val="en-AU" w:eastAsia="en-AU" w:bidi="ar-SA"/>
        </w:rPr>
        <w:t xml:space="preserve"> access to food and water. Qualitative clinical observations we</w:t>
      </w:r>
      <w:r w:rsidR="00E73CC5">
        <w:rPr>
          <w:lang w:val="en-AU" w:eastAsia="en-AU" w:bidi="ar-SA"/>
        </w:rPr>
        <w:t xml:space="preserve">re performed daily. Body weight, </w:t>
      </w:r>
      <w:r w:rsidR="007C033C" w:rsidRPr="00CB7CC0">
        <w:rPr>
          <w:lang w:val="en-AU" w:eastAsia="en-AU" w:bidi="ar-SA"/>
        </w:rPr>
        <w:t xml:space="preserve">food consumption </w:t>
      </w:r>
      <w:r w:rsidR="00E73CC5">
        <w:rPr>
          <w:lang w:val="en-AU" w:eastAsia="en-AU" w:bidi="ar-SA"/>
        </w:rPr>
        <w:t>and d</w:t>
      </w:r>
      <w:r w:rsidR="007C033C" w:rsidRPr="00CB7CC0">
        <w:rPr>
          <w:lang w:val="en-AU" w:eastAsia="en-AU" w:bidi="ar-SA"/>
        </w:rPr>
        <w:t>etailed clinical observations were recorded weekly</w:t>
      </w:r>
      <w:r w:rsidR="00CB7CC0" w:rsidRPr="00CB7CC0">
        <w:rPr>
          <w:lang w:val="en-AU" w:eastAsia="en-AU" w:bidi="ar-SA"/>
        </w:rPr>
        <w:t>.</w:t>
      </w:r>
      <w:r w:rsidR="007C033C" w:rsidRPr="00CB7CC0">
        <w:rPr>
          <w:lang w:val="en-AU" w:eastAsia="en-AU" w:bidi="ar-SA"/>
        </w:rPr>
        <w:t xml:space="preserve"> </w:t>
      </w:r>
    </w:p>
    <w:p w14:paraId="790512BF" w14:textId="77777777" w:rsidR="00B50E3F" w:rsidRPr="00CB7CC0" w:rsidRDefault="00B50E3F" w:rsidP="007C033C">
      <w:pPr>
        <w:rPr>
          <w:lang w:val="en-AU" w:eastAsia="en-AU" w:bidi="ar-SA"/>
        </w:rPr>
      </w:pPr>
    </w:p>
    <w:p w14:paraId="4211CA11" w14:textId="242B4E92" w:rsidR="007C033C" w:rsidRPr="00010EDD" w:rsidRDefault="007C033C" w:rsidP="007C033C">
      <w:pPr>
        <w:rPr>
          <w:lang w:val="en-AU" w:eastAsia="en-AU" w:bidi="ar-SA"/>
        </w:rPr>
      </w:pPr>
      <w:r w:rsidRPr="00CB7CC0">
        <w:rPr>
          <w:lang w:val="en-AU" w:eastAsia="en-AU" w:bidi="ar-SA"/>
        </w:rPr>
        <w:t xml:space="preserve">Ophthalmological examination was conducted on all test animals prior to treatment </w:t>
      </w:r>
      <w:r w:rsidR="005102A2" w:rsidRPr="00CB7CC0">
        <w:rPr>
          <w:lang w:val="en-AU" w:eastAsia="en-AU" w:bidi="ar-SA"/>
        </w:rPr>
        <w:t xml:space="preserve">and </w:t>
      </w:r>
      <w:r w:rsidRPr="00CB7CC0">
        <w:rPr>
          <w:lang w:val="en-AU" w:eastAsia="en-AU" w:bidi="ar-SA"/>
        </w:rPr>
        <w:t xml:space="preserve">at study termination in Week 13. </w:t>
      </w:r>
      <w:r w:rsidRPr="00010EDD">
        <w:rPr>
          <w:lang w:val="en-AU" w:eastAsia="en-AU" w:bidi="ar-SA"/>
        </w:rPr>
        <w:t xml:space="preserve">Manipulative tests, grip strength and motor activity were </w:t>
      </w:r>
      <w:r w:rsidR="00AD77AB">
        <w:rPr>
          <w:lang w:val="en-AU" w:eastAsia="en-AU" w:bidi="ar-SA"/>
        </w:rPr>
        <w:t>assessed</w:t>
      </w:r>
      <w:r w:rsidR="00AD77AB" w:rsidRPr="00010EDD">
        <w:rPr>
          <w:lang w:val="en-AU" w:eastAsia="en-AU" w:bidi="ar-SA"/>
        </w:rPr>
        <w:t xml:space="preserve"> </w:t>
      </w:r>
      <w:r w:rsidRPr="00010EDD">
        <w:rPr>
          <w:lang w:val="en-AU" w:eastAsia="en-AU" w:bidi="ar-SA"/>
        </w:rPr>
        <w:t>in week 1</w:t>
      </w:r>
      <w:r w:rsidR="00010EDD" w:rsidRPr="00010EDD">
        <w:rPr>
          <w:lang w:val="en-AU" w:eastAsia="en-AU" w:bidi="ar-SA"/>
        </w:rPr>
        <w:t>3</w:t>
      </w:r>
      <w:r w:rsidRPr="00010EDD">
        <w:rPr>
          <w:lang w:val="en-AU" w:eastAsia="en-AU" w:bidi="ar-SA"/>
        </w:rPr>
        <w:t xml:space="preserve">. Urinalysis was performed in week 13 and </w:t>
      </w:r>
      <w:r w:rsidR="00010EDD">
        <w:rPr>
          <w:lang w:val="en-AU" w:eastAsia="en-AU" w:bidi="ar-SA"/>
        </w:rPr>
        <w:t>blood for haematological</w:t>
      </w:r>
      <w:r w:rsidR="00010EDD" w:rsidRPr="00CB7CC0">
        <w:rPr>
          <w:lang w:val="en-AU" w:eastAsia="en-AU" w:bidi="ar-SA"/>
        </w:rPr>
        <w:t>,</w:t>
      </w:r>
      <w:r w:rsidR="00010EDD">
        <w:rPr>
          <w:lang w:val="en-AU" w:eastAsia="en-AU" w:bidi="ar-SA"/>
        </w:rPr>
        <w:t xml:space="preserve"> coagulation and clinical </w:t>
      </w:r>
      <w:r w:rsidR="00010EDD" w:rsidRPr="00CB7CC0">
        <w:rPr>
          <w:lang w:val="en-AU" w:eastAsia="en-AU" w:bidi="ar-SA"/>
        </w:rPr>
        <w:t>chemistry</w:t>
      </w:r>
      <w:r w:rsidR="00010EDD">
        <w:rPr>
          <w:lang w:val="en-AU" w:eastAsia="en-AU" w:bidi="ar-SA"/>
        </w:rPr>
        <w:t xml:space="preserve"> was collected </w:t>
      </w:r>
      <w:r w:rsidRPr="00010EDD">
        <w:rPr>
          <w:lang w:val="en-AU" w:eastAsia="en-AU" w:bidi="ar-SA"/>
        </w:rPr>
        <w:t>at necropsy. Gross pathology, measurement of organ weights and a histopathological examination was conducted on all animals at study termination.</w:t>
      </w:r>
    </w:p>
    <w:p w14:paraId="3F81B967" w14:textId="77777777" w:rsidR="007C033C" w:rsidRPr="00CB7CC0" w:rsidRDefault="007C033C" w:rsidP="007C033C">
      <w:pPr>
        <w:rPr>
          <w:lang w:val="en-AU" w:eastAsia="en-AU" w:bidi="ar-SA"/>
        </w:rPr>
      </w:pPr>
    </w:p>
    <w:p w14:paraId="38E5126D" w14:textId="74AEC5A7" w:rsidR="007C033C" w:rsidRPr="006E4703" w:rsidRDefault="007C033C" w:rsidP="007C033C">
      <w:pPr>
        <w:rPr>
          <w:lang w:val="en-AU" w:bidi="ar-SA"/>
        </w:rPr>
      </w:pPr>
      <w:r w:rsidRPr="00CB7CC0">
        <w:rPr>
          <w:lang w:val="en-AU" w:eastAsia="en-AU" w:bidi="ar-SA"/>
        </w:rPr>
        <w:t>No mortality occurred during the study. No treatment related effects were observed in body weight, food consumption, manipulative testing, grip strength, motor activity, urinalysis, haematology,</w:t>
      </w:r>
      <w:r w:rsidR="00CB7CC0">
        <w:rPr>
          <w:lang w:val="en-AU" w:eastAsia="en-AU" w:bidi="ar-SA"/>
        </w:rPr>
        <w:t xml:space="preserve"> </w:t>
      </w:r>
      <w:r w:rsidR="00010EDD">
        <w:rPr>
          <w:lang w:val="en-AU" w:eastAsia="en-AU" w:bidi="ar-SA"/>
        </w:rPr>
        <w:t>coagulation. c</w:t>
      </w:r>
      <w:r w:rsidR="00CB7CC0">
        <w:rPr>
          <w:lang w:val="en-AU" w:eastAsia="en-AU" w:bidi="ar-SA"/>
        </w:rPr>
        <w:t xml:space="preserve">linical </w:t>
      </w:r>
      <w:r w:rsidRPr="00CB7CC0">
        <w:rPr>
          <w:lang w:val="en-AU" w:eastAsia="en-AU" w:bidi="ar-SA"/>
        </w:rPr>
        <w:t>chemistry or o</w:t>
      </w:r>
      <w:r w:rsidRPr="00CB7CC0">
        <w:rPr>
          <w:szCs w:val="20"/>
          <w:lang w:val="en-AU"/>
        </w:rPr>
        <w:t xml:space="preserve">phthalmology examinations in any of the test </w:t>
      </w:r>
      <w:r w:rsidRPr="00BA7AB7">
        <w:rPr>
          <w:szCs w:val="20"/>
          <w:lang w:val="en-AU"/>
        </w:rPr>
        <w:t xml:space="preserve">animals. </w:t>
      </w:r>
      <w:r w:rsidR="00AD77AB">
        <w:rPr>
          <w:lang w:val="en-AU" w:eastAsia="en-AU" w:bidi="ar-SA"/>
        </w:rPr>
        <w:t>No</w:t>
      </w:r>
      <w:r w:rsidR="00CF2D0B">
        <w:rPr>
          <w:lang w:val="en-AU" w:eastAsia="en-AU" w:bidi="ar-SA"/>
        </w:rPr>
        <w:t xml:space="preserve"> remarkable</w:t>
      </w:r>
      <w:r w:rsidRPr="006E4703">
        <w:rPr>
          <w:lang w:val="en-AU" w:eastAsia="en-AU" w:bidi="ar-SA"/>
        </w:rPr>
        <w:t xml:space="preserve"> </w:t>
      </w:r>
      <w:r w:rsidRPr="006E4703">
        <w:rPr>
          <w:lang w:eastAsia="en-AU" w:bidi="ar-SA"/>
        </w:rPr>
        <w:t xml:space="preserve">macroscopic or histopathological changes </w:t>
      </w:r>
      <w:r w:rsidR="00CF2D0B">
        <w:rPr>
          <w:lang w:val="en-AU" w:eastAsia="en-AU" w:bidi="ar-SA"/>
        </w:rPr>
        <w:t>were observed at necropsy</w:t>
      </w:r>
      <w:r w:rsidRPr="006E4703">
        <w:rPr>
          <w:lang w:val="en-AU" w:eastAsia="en-AU" w:bidi="ar-SA"/>
        </w:rPr>
        <w:t>.</w:t>
      </w:r>
      <w:r w:rsidR="006E4703" w:rsidRPr="006E4703">
        <w:rPr>
          <w:lang w:val="en-AU" w:eastAsia="en-AU" w:bidi="ar-SA"/>
        </w:rPr>
        <w:t xml:space="preserve"> </w:t>
      </w:r>
      <w:r w:rsidRPr="006E4703">
        <w:rPr>
          <w:lang w:val="en-AU" w:eastAsia="en-AU" w:bidi="ar-SA"/>
        </w:rPr>
        <w:t>T</w:t>
      </w:r>
      <w:r w:rsidRPr="00010EDD">
        <w:rPr>
          <w:lang w:val="en-AU" w:eastAsia="en-AU" w:bidi="ar-SA"/>
        </w:rPr>
        <w:t>he no observed adverse effect level (NOAEL) was</w:t>
      </w:r>
      <w:r w:rsidR="006E4703">
        <w:rPr>
          <w:lang w:val="en-AU" w:eastAsia="en-AU" w:bidi="ar-SA"/>
        </w:rPr>
        <w:t xml:space="preserve"> </w:t>
      </w:r>
      <w:r w:rsidRPr="00010EDD">
        <w:rPr>
          <w:lang w:val="en-AU" w:eastAsia="en-AU" w:bidi="ar-SA"/>
        </w:rPr>
        <w:t>1000 mg</w:t>
      </w:r>
      <w:r w:rsidR="00CF2D0B">
        <w:rPr>
          <w:lang w:val="en-AU" w:eastAsia="en-AU" w:bidi="ar-SA"/>
        </w:rPr>
        <w:t>/</w:t>
      </w:r>
      <w:r w:rsidRPr="00010EDD">
        <w:rPr>
          <w:lang w:val="en-AU" w:eastAsia="en-AU" w:bidi="ar-SA"/>
        </w:rPr>
        <w:t xml:space="preserve">kg </w:t>
      </w:r>
      <w:r w:rsidRPr="006E4703">
        <w:rPr>
          <w:lang w:val="en-AU" w:eastAsia="en-AU" w:bidi="ar-SA"/>
        </w:rPr>
        <w:t>bw/day</w:t>
      </w:r>
      <w:r w:rsidR="00CF2D0B">
        <w:rPr>
          <w:lang w:val="en-AU" w:eastAsia="en-AU" w:bidi="ar-SA"/>
        </w:rPr>
        <w:t xml:space="preserve"> TOS</w:t>
      </w:r>
      <w:r w:rsidRPr="006E4703" w:rsidDel="00CF2D0B">
        <w:rPr>
          <w:lang w:val="en-AU" w:eastAsia="en-AU" w:bidi="ar-SA"/>
        </w:rPr>
        <w:t>,</w:t>
      </w:r>
      <w:r w:rsidRPr="006E4703">
        <w:rPr>
          <w:lang w:val="en-AU" w:eastAsia="en-AU" w:bidi="ar-SA"/>
        </w:rPr>
        <w:t xml:space="preserve"> which was the highest dose tested.</w:t>
      </w:r>
    </w:p>
    <w:p w14:paraId="28805FE5" w14:textId="5EAFF826" w:rsidR="004427C8" w:rsidRDefault="004427C8" w:rsidP="004427C8">
      <w:pPr>
        <w:pStyle w:val="Heading2"/>
      </w:pPr>
      <w:bookmarkStart w:id="66" w:name="_Toc54185728"/>
      <w:bookmarkStart w:id="67" w:name="_Toc62740784"/>
      <w:bookmarkStart w:id="68" w:name="_Toc65157417"/>
      <w:bookmarkStart w:id="69" w:name="_Toc67471250"/>
      <w:bookmarkStart w:id="70" w:name="_Toc65157986"/>
      <w:r>
        <w:t>3.</w:t>
      </w:r>
      <w:r w:rsidR="000B5A48">
        <w:t>4</w:t>
      </w:r>
      <w:r>
        <w:tab/>
        <w:t>Potential for allergenicity</w:t>
      </w:r>
      <w:bookmarkEnd w:id="66"/>
      <w:bookmarkEnd w:id="67"/>
      <w:bookmarkEnd w:id="68"/>
      <w:bookmarkEnd w:id="69"/>
    </w:p>
    <w:bookmarkEnd w:id="70"/>
    <w:p w14:paraId="5C1C1EFA" w14:textId="5425863C" w:rsidR="00815ABA" w:rsidRDefault="00626434" w:rsidP="007C033C">
      <w:pPr>
        <w:rPr>
          <w:lang w:eastAsia="en-AU" w:bidi="ar-SA"/>
        </w:rPr>
      </w:pPr>
      <w:r w:rsidRPr="00F70B86">
        <w:rPr>
          <w:lang w:bidi="ar-SA"/>
        </w:rPr>
        <w:t xml:space="preserve">A BLAST search was performed using the mature amino acid sequence of </w:t>
      </w:r>
      <w:r w:rsidRPr="00F70B86">
        <w:rPr>
          <w:lang w:eastAsia="en-AU" w:bidi="ar-SA"/>
        </w:rPr>
        <w:sym w:font="Symbol" w:char="F062"/>
      </w:r>
      <w:r w:rsidRPr="00F70B86">
        <w:rPr>
          <w:lang w:eastAsia="en-AU" w:bidi="ar-SA"/>
        </w:rPr>
        <w:t>-galactosidase</w:t>
      </w:r>
      <w:r w:rsidRPr="00F70B86">
        <w:rPr>
          <w:lang w:bidi="ar-SA"/>
        </w:rPr>
        <w:t xml:space="preserve"> in the </w:t>
      </w:r>
      <w:hyperlink r:id="rId22" w:history="1">
        <w:r w:rsidRPr="00B364A9">
          <w:rPr>
            <w:rStyle w:val="Hyperlink"/>
            <w:lang w:bidi="ar-SA"/>
          </w:rPr>
          <w:t>Allerge</w:t>
        </w:r>
        <w:r>
          <w:rPr>
            <w:rStyle w:val="Hyperlink"/>
            <w:lang w:bidi="ar-SA"/>
          </w:rPr>
          <w:t>nO</w:t>
        </w:r>
        <w:r w:rsidRPr="00B364A9">
          <w:rPr>
            <w:rStyle w:val="Hyperlink"/>
            <w:lang w:bidi="ar-SA"/>
          </w:rPr>
          <w:t>nline</w:t>
        </w:r>
      </w:hyperlink>
      <w:r w:rsidRPr="00F70B86">
        <w:rPr>
          <w:rStyle w:val="FootnoteReference"/>
          <w:lang w:bidi="ar-SA"/>
        </w:rPr>
        <w:footnoteReference w:id="10"/>
      </w:r>
      <w:r w:rsidRPr="00F70B86">
        <w:rPr>
          <w:lang w:bidi="ar-SA"/>
        </w:rPr>
        <w:t xml:space="preserve"> database (</w:t>
      </w:r>
      <w:r w:rsidRPr="00F70B86">
        <w:rPr>
          <w:lang w:val="en-AU" w:eastAsia="en-AU"/>
        </w:rPr>
        <w:t>queried in February 2020)</w:t>
      </w:r>
      <w:r w:rsidRPr="00F70B86">
        <w:rPr>
          <w:lang w:eastAsia="en-AU" w:bidi="ar-SA"/>
        </w:rPr>
        <w:t xml:space="preserve">. Three sequence alignments were performed: full length protein (E-value 0.1), an 80 mer sliding window (&gt;35% homology) and an 8 mer sliding window search (100% homology). Results did not identify any similarity of the </w:t>
      </w:r>
      <w:r w:rsidRPr="00F70B86">
        <w:rPr>
          <w:lang w:eastAsia="en-AU" w:bidi="ar-SA"/>
        </w:rPr>
        <w:sym w:font="Symbol" w:char="F062"/>
      </w:r>
      <w:r w:rsidRPr="00F70B86">
        <w:rPr>
          <w:lang w:eastAsia="en-AU" w:bidi="ar-SA"/>
        </w:rPr>
        <w:t>-galactosidase enzyme to known allergens.</w:t>
      </w:r>
    </w:p>
    <w:p w14:paraId="4591443A" w14:textId="2A38CD1F" w:rsidR="0015797D" w:rsidRDefault="0015797D" w:rsidP="007C033C">
      <w:pPr>
        <w:rPr>
          <w:lang w:eastAsia="en-AU" w:bidi="ar-SA"/>
        </w:rPr>
      </w:pPr>
    </w:p>
    <w:p w14:paraId="4CE9C835" w14:textId="121D8276" w:rsidR="0015797D" w:rsidRPr="009A3D23" w:rsidRDefault="0015797D" w:rsidP="0015797D">
      <w:pPr>
        <w:rPr>
          <w:lang w:bidi="ar-SA"/>
        </w:rPr>
      </w:pPr>
      <w:r>
        <w:rPr>
          <w:lang w:val="en-AU"/>
        </w:rPr>
        <w:t xml:space="preserve">Two case reports were available in the scientific literature describing allergic sensitisation to ingested </w:t>
      </w:r>
      <w:r w:rsidRPr="009A3D23">
        <w:rPr>
          <w:lang w:val="en-AU"/>
        </w:rPr>
        <w:t>β-</w:t>
      </w:r>
      <w:r>
        <w:rPr>
          <w:lang w:val="en-AU"/>
        </w:rPr>
        <w:t>g</w:t>
      </w:r>
      <w:r w:rsidRPr="009A3D23">
        <w:rPr>
          <w:lang w:val="en-AU"/>
        </w:rPr>
        <w:t>alactosidase</w:t>
      </w:r>
      <w:r>
        <w:rPr>
          <w:lang w:val="en-AU"/>
        </w:rPr>
        <w:t xml:space="preserve"> enzyme preparations (Binkley, 1996; Voisin &amp; </w:t>
      </w:r>
      <w:r w:rsidRPr="00154C61">
        <w:rPr>
          <w:lang w:val="en-AU"/>
        </w:rPr>
        <w:t>Borici</w:t>
      </w:r>
      <w:r w:rsidRPr="00154C61">
        <w:rPr>
          <w:rFonts w:ascii="Cambria Math" w:hAnsi="Cambria Math" w:cs="Cambria Math"/>
          <w:lang w:val="en-AU"/>
        </w:rPr>
        <w:t>‑</w:t>
      </w:r>
      <w:r>
        <w:rPr>
          <w:lang w:val="en-AU"/>
        </w:rPr>
        <w:t xml:space="preserve">Mazi, 2016). </w:t>
      </w:r>
      <w:r w:rsidR="009D022A">
        <w:rPr>
          <w:lang w:val="en-AU"/>
        </w:rPr>
        <w:t>Bot</w:t>
      </w:r>
      <w:r w:rsidR="00467321">
        <w:rPr>
          <w:lang w:val="en-AU"/>
        </w:rPr>
        <w:t>h events occurred in reaction</w:t>
      </w:r>
      <w:r w:rsidR="009D022A">
        <w:rPr>
          <w:lang w:val="en-AU"/>
        </w:rPr>
        <w:t xml:space="preserve"> to orally ingested </w:t>
      </w:r>
      <w:r w:rsidR="009D022A" w:rsidRPr="009D022A">
        <w:rPr>
          <w:lang w:val="en-AU"/>
        </w:rPr>
        <w:t>β-galactosidase</w:t>
      </w:r>
      <w:r w:rsidR="009D022A">
        <w:rPr>
          <w:lang w:val="en-AU"/>
        </w:rPr>
        <w:t xml:space="preserve"> from </w:t>
      </w:r>
      <w:r w:rsidR="009D022A">
        <w:rPr>
          <w:i/>
          <w:lang w:val="en-AU"/>
        </w:rPr>
        <w:t>Aspergillus oryzae</w:t>
      </w:r>
      <w:r w:rsidR="009D022A">
        <w:rPr>
          <w:lang w:val="en-AU"/>
        </w:rPr>
        <w:t xml:space="preserve">, </w:t>
      </w:r>
      <w:r w:rsidR="00944A7E">
        <w:rPr>
          <w:lang w:val="en-AU"/>
        </w:rPr>
        <w:t xml:space="preserve">which was </w:t>
      </w:r>
      <w:r w:rsidR="009D022A">
        <w:rPr>
          <w:lang w:val="en-AU"/>
        </w:rPr>
        <w:t>confirmed by the prick test method.</w:t>
      </w:r>
      <w:r w:rsidR="00467321">
        <w:rPr>
          <w:lang w:val="en-AU"/>
        </w:rPr>
        <w:t xml:space="preserve"> However</w:t>
      </w:r>
      <w:r>
        <w:rPr>
          <w:lang w:val="en-AU"/>
        </w:rPr>
        <w:t xml:space="preserve">, </w:t>
      </w:r>
      <w:r w:rsidR="00467321">
        <w:rPr>
          <w:lang w:val="en-AU"/>
        </w:rPr>
        <w:t>considering</w:t>
      </w:r>
      <w:r w:rsidR="009D022A">
        <w:rPr>
          <w:lang w:val="en-AU"/>
        </w:rPr>
        <w:t xml:space="preserve"> the number of </w:t>
      </w:r>
      <w:r w:rsidR="009D022A" w:rsidRPr="009D022A">
        <w:rPr>
          <w:lang w:val="en-AU"/>
        </w:rPr>
        <w:t xml:space="preserve">β-galactosidase </w:t>
      </w:r>
      <w:r w:rsidR="009D022A">
        <w:rPr>
          <w:lang w:val="en-AU"/>
        </w:rPr>
        <w:t>enzyme</w:t>
      </w:r>
      <w:r w:rsidR="00467321">
        <w:rPr>
          <w:lang w:val="en-AU"/>
        </w:rPr>
        <w:t>s</w:t>
      </w:r>
      <w:r w:rsidR="009D022A">
        <w:rPr>
          <w:lang w:val="en-AU"/>
        </w:rPr>
        <w:t xml:space="preserve"> approved worldwide, </w:t>
      </w:r>
      <w:r w:rsidR="00467321">
        <w:rPr>
          <w:lang w:val="en-AU"/>
        </w:rPr>
        <w:t>these two allergenic sensitivity events appear to be</w:t>
      </w:r>
      <w:r>
        <w:rPr>
          <w:lang w:val="en-AU"/>
        </w:rPr>
        <w:t xml:space="preserve"> extremely rare</w:t>
      </w:r>
      <w:r w:rsidR="00467321">
        <w:rPr>
          <w:lang w:val="en-AU"/>
        </w:rPr>
        <w:t xml:space="preserve"> </w:t>
      </w:r>
      <w:r w:rsidDel="00467321">
        <w:rPr>
          <w:lang w:val="en-AU"/>
        </w:rPr>
        <w:t>events</w:t>
      </w:r>
      <w:r w:rsidR="00944A7E">
        <w:rPr>
          <w:lang w:val="en-AU"/>
        </w:rPr>
        <w:t>, occurring 20 years apart and</w:t>
      </w:r>
      <w:r>
        <w:rPr>
          <w:lang w:val="en-AU"/>
        </w:rPr>
        <w:t xml:space="preserve"> </w:t>
      </w:r>
      <w:r w:rsidR="00944A7E">
        <w:rPr>
          <w:lang w:val="en-AU"/>
        </w:rPr>
        <w:t>arising</w:t>
      </w:r>
      <w:r>
        <w:rPr>
          <w:lang w:val="en-AU"/>
        </w:rPr>
        <w:t xml:space="preserve"> as a reaction to an alternative β-g</w:t>
      </w:r>
      <w:r w:rsidRPr="009A3D23">
        <w:rPr>
          <w:lang w:val="en-AU"/>
        </w:rPr>
        <w:t>alactosidase</w:t>
      </w:r>
      <w:r>
        <w:rPr>
          <w:lang w:val="en-AU"/>
        </w:rPr>
        <w:t xml:space="preserve"> enzyme</w:t>
      </w:r>
      <w:r w:rsidR="00944A7E">
        <w:rPr>
          <w:lang w:val="en-AU"/>
        </w:rPr>
        <w:t xml:space="preserve"> </w:t>
      </w:r>
      <w:r w:rsidDel="00467321">
        <w:rPr>
          <w:lang w:val="en-AU"/>
        </w:rPr>
        <w:t>than</w:t>
      </w:r>
      <w:r>
        <w:rPr>
          <w:lang w:val="en-AU"/>
        </w:rPr>
        <w:t xml:space="preserve"> the </w:t>
      </w:r>
      <w:r w:rsidR="00944A7E" w:rsidRPr="00944A7E">
        <w:rPr>
          <w:lang w:val="en-AU"/>
        </w:rPr>
        <w:t>β-galactosidase</w:t>
      </w:r>
      <w:r w:rsidR="00944A7E">
        <w:rPr>
          <w:lang w:val="en-AU"/>
        </w:rPr>
        <w:t xml:space="preserve"> enzyme</w:t>
      </w:r>
      <w:r>
        <w:rPr>
          <w:lang w:val="en-AU"/>
        </w:rPr>
        <w:t xml:space="preserve"> under review.</w:t>
      </w:r>
    </w:p>
    <w:p w14:paraId="3E9B918D" w14:textId="09B7C190" w:rsidR="008B673D" w:rsidRDefault="008B673D" w:rsidP="007C033C">
      <w:pPr>
        <w:rPr>
          <w:lang w:eastAsia="en-AU" w:bidi="ar-SA"/>
        </w:rPr>
      </w:pPr>
    </w:p>
    <w:p w14:paraId="163C9337" w14:textId="3502076A" w:rsidR="008B673D" w:rsidRPr="00F70B86" w:rsidRDefault="00BE251D" w:rsidP="00BE251D">
      <w:pPr>
        <w:rPr>
          <w:lang w:bidi="ar-SA"/>
        </w:rPr>
      </w:pPr>
      <w:r>
        <w:rPr>
          <w:lang w:eastAsia="en-AU"/>
        </w:rPr>
        <w:t>The f</w:t>
      </w:r>
      <w:r w:rsidR="005450FD">
        <w:rPr>
          <w:lang w:eastAsia="en-AU"/>
        </w:rPr>
        <w:t xml:space="preserve">ermentation medium used </w:t>
      </w:r>
      <w:r>
        <w:rPr>
          <w:lang w:eastAsia="en-AU"/>
        </w:rPr>
        <w:t>for culturing</w:t>
      </w:r>
      <w:r w:rsidR="005450FD">
        <w:rPr>
          <w:lang w:eastAsia="en-AU"/>
        </w:rPr>
        <w:t xml:space="preserve"> the </w:t>
      </w:r>
      <w:r w:rsidR="005450FD">
        <w:rPr>
          <w:i/>
          <w:lang w:eastAsia="en-AU"/>
        </w:rPr>
        <w:t>B.</w:t>
      </w:r>
      <w:r w:rsidR="005450FD" w:rsidRPr="00B94B4B">
        <w:rPr>
          <w:i/>
          <w:lang w:eastAsia="en-AU"/>
        </w:rPr>
        <w:t xml:space="preserve"> subtilis</w:t>
      </w:r>
      <w:r w:rsidR="005450FD">
        <w:rPr>
          <w:lang w:eastAsia="en-AU"/>
        </w:rPr>
        <w:t xml:space="preserve"> production strain </w:t>
      </w:r>
      <w:r w:rsidR="005450FD" w:rsidRPr="005450FD">
        <w:rPr>
          <w:lang w:eastAsia="en-AU"/>
        </w:rPr>
        <w:t>contains</w:t>
      </w:r>
      <w:r w:rsidR="005450FD">
        <w:rPr>
          <w:lang w:eastAsia="en-AU"/>
        </w:rPr>
        <w:t xml:space="preserve"> soy meal and glucose derived from wheat sources. </w:t>
      </w:r>
      <w:r w:rsidR="00607F35">
        <w:rPr>
          <w:lang w:val="en-AU"/>
        </w:rPr>
        <w:t>A</w:t>
      </w:r>
      <w:r>
        <w:rPr>
          <w:lang w:eastAsia="en-AU"/>
        </w:rPr>
        <w:t xml:space="preserve">n ELISA </w:t>
      </w:r>
      <w:r w:rsidR="00607F35">
        <w:rPr>
          <w:lang w:eastAsia="en-AU"/>
        </w:rPr>
        <w:t>could not detect any soy protein in the final product (limit of detection of 2.5 ppm), while</w:t>
      </w:r>
      <w:r>
        <w:rPr>
          <w:lang w:eastAsia="en-AU"/>
        </w:rPr>
        <w:t xml:space="preserve"> </w:t>
      </w:r>
      <w:r w:rsidR="00607F35">
        <w:rPr>
          <w:lang w:eastAsia="en-AU"/>
        </w:rPr>
        <w:t xml:space="preserve">a </w:t>
      </w:r>
      <w:r>
        <w:rPr>
          <w:lang w:eastAsia="en-AU"/>
        </w:rPr>
        <w:t xml:space="preserve">Bradford </w:t>
      </w:r>
      <w:r w:rsidR="00607F35">
        <w:rPr>
          <w:lang w:eastAsia="en-AU"/>
        </w:rPr>
        <w:t xml:space="preserve">protein assay could not detect any protein in the </w:t>
      </w:r>
      <w:r>
        <w:rPr>
          <w:lang w:eastAsia="en-AU"/>
        </w:rPr>
        <w:t>commercially sourced glucose</w:t>
      </w:r>
      <w:r w:rsidR="00E70093">
        <w:rPr>
          <w:lang w:eastAsia="en-AU"/>
        </w:rPr>
        <w:t xml:space="preserve"> </w:t>
      </w:r>
      <w:r w:rsidR="001819ED">
        <w:rPr>
          <w:lang w:eastAsia="en-AU"/>
        </w:rPr>
        <w:t>(limit of detection of 3 ppm)</w:t>
      </w:r>
      <w:r w:rsidR="00E70093">
        <w:rPr>
          <w:lang w:eastAsia="en-AU"/>
        </w:rPr>
        <w:t xml:space="preserve"> before being added to the fermentation medium</w:t>
      </w:r>
      <w:r w:rsidR="00607F35">
        <w:rPr>
          <w:lang w:eastAsia="en-AU"/>
        </w:rPr>
        <w:t xml:space="preserve">. </w:t>
      </w:r>
    </w:p>
    <w:p w14:paraId="7D7A7506" w14:textId="77777777" w:rsidR="001C2CF9" w:rsidRDefault="001C2CF9">
      <w:pPr>
        <w:widowControl/>
        <w:rPr>
          <w:rFonts w:cs="Arial"/>
          <w:b/>
          <w:bCs/>
          <w:sz w:val="28"/>
          <w:szCs w:val="22"/>
          <w:lang w:bidi="ar-SA"/>
        </w:rPr>
      </w:pPr>
      <w:bookmarkStart w:id="71" w:name="_Toc65157418"/>
      <w:bookmarkStart w:id="72" w:name="_Toc65157987"/>
      <w:r>
        <w:br w:type="page"/>
      </w:r>
    </w:p>
    <w:p w14:paraId="32EDBF3A" w14:textId="54F95D3B" w:rsidR="00A953EF" w:rsidRDefault="00A953EF" w:rsidP="00A953EF">
      <w:pPr>
        <w:pStyle w:val="Heading2"/>
      </w:pPr>
      <w:bookmarkStart w:id="73" w:name="_Toc67471251"/>
      <w:r>
        <w:lastRenderedPageBreak/>
        <w:t>3.5</w:t>
      </w:r>
      <w:r>
        <w:tab/>
        <w:t>Dietary Exposure Assessment</w:t>
      </w:r>
      <w:bookmarkEnd w:id="71"/>
      <w:bookmarkEnd w:id="72"/>
      <w:bookmarkEnd w:id="73"/>
    </w:p>
    <w:p w14:paraId="65CDE836" w14:textId="55B509EE" w:rsidR="00A953EF" w:rsidRDefault="00A953EF" w:rsidP="00A953EF">
      <w:r>
        <w:t>The objective of the dietary exposure assessment was to review the budget method calculation presented by the applicant as a ‘</w:t>
      </w:r>
      <w:r w:rsidR="00B273E2">
        <w:t>worse-</w:t>
      </w:r>
      <w:r>
        <w:t>case</w:t>
      </w:r>
      <w:r w:rsidR="00B273E2">
        <w:t xml:space="preserve"> scenario</w:t>
      </w:r>
      <w:r>
        <w:t xml:space="preserve">’ approach to estimating likely levels of dietary exposure assuming all added </w:t>
      </w:r>
      <w:r w:rsidRPr="00D24AC9">
        <w:rPr>
          <w:lang w:val="en-AU"/>
        </w:rPr>
        <w:t>β-</w:t>
      </w:r>
      <w:r>
        <w:rPr>
          <w:lang w:val="en-AU"/>
        </w:rPr>
        <w:t>g</w:t>
      </w:r>
      <w:r w:rsidRPr="00D24AC9">
        <w:rPr>
          <w:lang w:val="en-AU"/>
        </w:rPr>
        <w:t>alactosidase</w:t>
      </w:r>
      <w:r>
        <w:t xml:space="preserve"> remained in the food.</w:t>
      </w:r>
    </w:p>
    <w:p w14:paraId="27525F26" w14:textId="77777777" w:rsidR="00A953EF" w:rsidRDefault="00A953EF" w:rsidP="00A953EF"/>
    <w:p w14:paraId="1E18EE21" w14:textId="77777777" w:rsidR="00A953EF" w:rsidRDefault="00A953EF" w:rsidP="00A953EF">
      <w:r>
        <w:t xml:space="preserve">The budget method is a valid screening tool for estimating the theoretical maximum daily intake (TMDI) of a food additive (Douglass et al 1997). The calculation is based on physiological food and liquid requirements, the food additive concentration in foods and beverages, and the proportion of foods and beverages that may contain the food additive. The TMDI can then be compared to an ADI or a NOAEL to estimate a margin of exposure for risk characterisation purposes. </w:t>
      </w:r>
    </w:p>
    <w:p w14:paraId="3D7419BE" w14:textId="77777777" w:rsidR="00A953EF" w:rsidRDefault="00A953EF" w:rsidP="00A953EF"/>
    <w:p w14:paraId="2A0C58E1" w14:textId="3B7D3E1E" w:rsidR="00A953EF" w:rsidRDefault="00A953EF" w:rsidP="00A953EF">
      <w:r>
        <w:t>In their budget method calculation</w:t>
      </w:r>
      <w:r w:rsidR="00B273E2">
        <w:t>,</w:t>
      </w:r>
      <w:r>
        <w:t xml:space="preserve"> provided in Appendix C</w:t>
      </w:r>
      <w:r w:rsidR="00CC4B20">
        <w:t xml:space="preserve"> of the application</w:t>
      </w:r>
      <w:r>
        <w:t>, the applicant made the following assumptions:</w:t>
      </w:r>
    </w:p>
    <w:p w14:paraId="20BAFB44" w14:textId="77777777" w:rsidR="00D4593F" w:rsidRDefault="00D4593F" w:rsidP="00A953EF"/>
    <w:p w14:paraId="36BA74D3" w14:textId="05E4E402" w:rsidR="00A953EF" w:rsidRDefault="0001181E" w:rsidP="00D4593F">
      <w:pPr>
        <w:pStyle w:val="FSBullet1"/>
      </w:pPr>
      <w:r>
        <w:t xml:space="preserve">The </w:t>
      </w:r>
      <w:r w:rsidR="00A953EF">
        <w:t xml:space="preserve">maximum physiological requirement for solid </w:t>
      </w:r>
      <w:r w:rsidR="00224ACF">
        <w:t>food</w:t>
      </w:r>
      <w:r w:rsidR="00A953EF">
        <w:t xml:space="preserve"> (including milk) is 25</w:t>
      </w:r>
      <w:r w:rsidR="00CC4B20">
        <w:t> </w:t>
      </w:r>
      <w:r w:rsidR="00A953EF">
        <w:t>g/kg body weight/day</w:t>
      </w:r>
      <w:r>
        <w:t>.</w:t>
      </w:r>
    </w:p>
    <w:p w14:paraId="2A208843" w14:textId="0A13A7EF" w:rsidR="00A953EF" w:rsidRPr="00C67A03" w:rsidRDefault="0001181E" w:rsidP="00D4593F">
      <w:pPr>
        <w:pStyle w:val="FSBullet1"/>
      </w:pPr>
      <w:r>
        <w:t xml:space="preserve">The </w:t>
      </w:r>
      <w:r w:rsidR="00A953EF">
        <w:t xml:space="preserve">maximum physiological requirement for </w:t>
      </w:r>
      <w:r w:rsidR="009A6905">
        <w:rPr>
          <w:noProof/>
        </w:rPr>
        <w:t>non-</w:t>
      </w:r>
      <w:r w:rsidR="00A953EF">
        <w:t>milk</w:t>
      </w:r>
      <w:r w:rsidR="009A6905">
        <w:rPr>
          <w:noProof/>
        </w:rPr>
        <w:t xml:space="preserve"> beverages</w:t>
      </w:r>
      <w:r w:rsidR="00A953EF">
        <w:t xml:space="preserve"> is 100 mL/kg body weight/day (the standard level used in a budget method calculation)</w:t>
      </w:r>
      <w:r>
        <w:t>.</w:t>
      </w:r>
    </w:p>
    <w:p w14:paraId="3D18425D" w14:textId="5E7681DA" w:rsidR="00A953EF" w:rsidRPr="00D4593F" w:rsidRDefault="00A953EF" w:rsidP="00D4593F">
      <w:pPr>
        <w:pStyle w:val="FSBullet1"/>
      </w:pPr>
      <w:r>
        <w:t xml:space="preserve">15% of solid foods and 5% of </w:t>
      </w:r>
      <w:r w:rsidR="009A6905">
        <w:rPr>
          <w:noProof/>
        </w:rPr>
        <w:t>non-</w:t>
      </w:r>
      <w:r>
        <w:t>milk</w:t>
      </w:r>
      <w:r w:rsidR="009A6905">
        <w:rPr>
          <w:noProof/>
        </w:rPr>
        <w:t xml:space="preserve"> beverages</w:t>
      </w:r>
      <w:r>
        <w:t xml:space="preserve"> contain </w:t>
      </w:r>
      <w:r w:rsidRPr="00D24AC9">
        <w:rPr>
          <w:lang w:val="en-AU"/>
        </w:rPr>
        <w:t>β-</w:t>
      </w:r>
      <w:r>
        <w:rPr>
          <w:lang w:val="en-AU"/>
        </w:rPr>
        <w:t>g</w:t>
      </w:r>
      <w:r w:rsidRPr="00D24AC9">
        <w:rPr>
          <w:lang w:val="en-AU"/>
        </w:rPr>
        <w:t>alactosidase</w:t>
      </w:r>
      <w:r>
        <w:rPr>
          <w:lang w:val="en-AU"/>
        </w:rPr>
        <w:t>, at the maximum level of 1290 mg TOS/kg</w:t>
      </w:r>
      <w:r w:rsidR="0001181E">
        <w:rPr>
          <w:lang w:val="en-AU"/>
        </w:rPr>
        <w:t>.</w:t>
      </w:r>
    </w:p>
    <w:p w14:paraId="66B6C353" w14:textId="3581CA7C" w:rsidR="00A953EF" w:rsidRDefault="0001181E" w:rsidP="00D4593F">
      <w:pPr>
        <w:pStyle w:val="FSBullet1"/>
      </w:pPr>
      <w:r>
        <w:t>A</w:t>
      </w:r>
      <w:r w:rsidR="00A953EF">
        <w:t>l</w:t>
      </w:r>
      <w:r w:rsidR="00A72BC6">
        <w:t>l</w:t>
      </w:r>
      <w:r w:rsidR="00A953EF">
        <w:t xml:space="preserve"> of the enzyme remains in the final food.</w:t>
      </w:r>
    </w:p>
    <w:p w14:paraId="0C702351" w14:textId="77777777" w:rsidR="00A953EF" w:rsidRDefault="00A953EF" w:rsidP="00A953EF"/>
    <w:p w14:paraId="45079DF0" w14:textId="77777777" w:rsidR="00A953EF" w:rsidRDefault="00A953EF" w:rsidP="00A953EF">
      <w:r>
        <w:t xml:space="preserve">The applicant calculated that the TMDI of </w:t>
      </w:r>
      <w:r w:rsidRPr="00D24AC9">
        <w:rPr>
          <w:lang w:val="en-AU"/>
        </w:rPr>
        <w:t>β-</w:t>
      </w:r>
      <w:r>
        <w:rPr>
          <w:lang w:val="en-AU"/>
        </w:rPr>
        <w:t>g</w:t>
      </w:r>
      <w:r w:rsidRPr="00D24AC9">
        <w:rPr>
          <w:lang w:val="en-AU"/>
        </w:rPr>
        <w:t>alactosidase</w:t>
      </w:r>
      <w:r>
        <w:rPr>
          <w:lang w:val="en-AU"/>
        </w:rPr>
        <w:t>, based on these assumptions, is 11.29 mg total organic solids (TOS)</w:t>
      </w:r>
      <w:r>
        <w:t>/kg body weight/day</w:t>
      </w:r>
      <w:r>
        <w:rPr>
          <w:lang w:val="en-AU"/>
        </w:rPr>
        <w:t>.</w:t>
      </w:r>
    </w:p>
    <w:p w14:paraId="5042CCEA" w14:textId="77777777" w:rsidR="00A953EF" w:rsidRDefault="00A953EF" w:rsidP="00A953EF"/>
    <w:p w14:paraId="2DBC06D9" w14:textId="524EA0ED" w:rsidR="00A953EF" w:rsidRDefault="00A953EF" w:rsidP="00A953EF">
      <w:r>
        <w:t>As some assumptions made by the applicant differ to those that FSANZ would have made</w:t>
      </w:r>
      <w:r w:rsidR="00B273E2">
        <w:t xml:space="preserve"> in applying the budget method</w:t>
      </w:r>
      <w:r>
        <w:t xml:space="preserve">, FSANZ recalculated the </w:t>
      </w:r>
      <w:r w:rsidR="00B273E2">
        <w:t>TDMI</w:t>
      </w:r>
      <w:r>
        <w:t xml:space="preserve"> in two ways:</w:t>
      </w:r>
    </w:p>
    <w:p w14:paraId="215F8482" w14:textId="77777777" w:rsidR="00A953EF" w:rsidRDefault="00A953EF" w:rsidP="00A953EF"/>
    <w:p w14:paraId="686B2240" w14:textId="081F8FD3" w:rsidR="00A953EF" w:rsidRDefault="00A953EF" w:rsidP="00D4593F">
      <w:pPr>
        <w:pStyle w:val="FSBullet1"/>
      </w:pPr>
      <w:r>
        <w:t>Firstly</w:t>
      </w:r>
      <w:r w:rsidRPr="009C49F8">
        <w:t xml:space="preserve"> </w:t>
      </w:r>
      <w:r>
        <w:t>using the following assumptions which are highly conservative</w:t>
      </w:r>
      <w:r w:rsidR="00EE19FD">
        <w:t xml:space="preserve"> a</w:t>
      </w:r>
      <w:r w:rsidR="00AC599C">
        <w:t>nd are reflective of a first tier in estimating dietary exposure</w:t>
      </w:r>
      <w:r>
        <w:t>:</w:t>
      </w:r>
    </w:p>
    <w:p w14:paraId="710DE5D6" w14:textId="50CE0121" w:rsidR="00A953EF" w:rsidRDefault="0001181E" w:rsidP="00D4593F">
      <w:pPr>
        <w:pStyle w:val="FSBullet2"/>
      </w:pPr>
      <w:r>
        <w:t>The m</w:t>
      </w:r>
      <w:r w:rsidR="00A953EF">
        <w:t xml:space="preserve">aximum physiological requirement for solid </w:t>
      </w:r>
      <w:r w:rsidR="00224ACF">
        <w:t>food</w:t>
      </w:r>
      <w:r w:rsidR="00A953EF">
        <w:t xml:space="preserve"> (including milk) is 50</w:t>
      </w:r>
      <w:r w:rsidR="00BF3F6A">
        <w:t xml:space="preserve"> </w:t>
      </w:r>
      <w:r w:rsidR="00A953EF">
        <w:t>g/kg body weight/day (the standard level used in a budget method calculation where there is potential for the enzyme to be in baby foods</w:t>
      </w:r>
      <w:r w:rsidR="00E05BE9">
        <w:t xml:space="preserve"> or general purpose foods that would be consumed by infants</w:t>
      </w:r>
      <w:r w:rsidR="00A953EF">
        <w:t>)</w:t>
      </w:r>
      <w:r>
        <w:t>.</w:t>
      </w:r>
    </w:p>
    <w:p w14:paraId="3D3734DC" w14:textId="5DFCEB3A" w:rsidR="00A953EF" w:rsidRPr="00C67A03" w:rsidRDefault="00D63801" w:rsidP="00D4593F">
      <w:pPr>
        <w:pStyle w:val="FSBullet2"/>
      </w:pPr>
      <w:r>
        <w:t>Consumption of dairy-based drinks, including flavoured milk, yoghurt drinks and whey drinks, is captured within the</w:t>
      </w:r>
      <w:r w:rsidRPr="00D63801">
        <w:t xml:space="preserve"> </w:t>
      </w:r>
      <w:r>
        <w:t xml:space="preserve">maximum physiological requirement for solid </w:t>
      </w:r>
      <w:r w:rsidR="00224ACF">
        <w:t>food</w:t>
      </w:r>
      <w:r>
        <w:t xml:space="preserve"> (including milk).</w:t>
      </w:r>
      <w:r w:rsidRPr="006D3D52">
        <w:t xml:space="preserve"> </w:t>
      </w:r>
      <w:r w:rsidR="006D3D52">
        <w:t xml:space="preserve">Therefore, given the application of the enzyme is only applicable to dairy products, the </w:t>
      </w:r>
      <w:r w:rsidR="009A6905">
        <w:rPr>
          <w:noProof/>
        </w:rPr>
        <w:t>non-</w:t>
      </w:r>
      <w:r w:rsidR="006D3D52">
        <w:t>milk</w:t>
      </w:r>
      <w:r w:rsidR="009A6905">
        <w:rPr>
          <w:noProof/>
        </w:rPr>
        <w:t xml:space="preserve"> beverages</w:t>
      </w:r>
      <w:r w:rsidR="006D3D52">
        <w:t xml:space="preserve"> component of the budget method was not included in the calculation.</w:t>
      </w:r>
    </w:p>
    <w:p w14:paraId="09F3A7FA" w14:textId="1B9C67A9" w:rsidR="00A953EF" w:rsidRPr="00C67A03" w:rsidRDefault="00A953EF" w:rsidP="00D4593F">
      <w:pPr>
        <w:pStyle w:val="FSBullet2"/>
      </w:pPr>
      <w:r>
        <w:t xml:space="preserve">15% of solid foods contain </w:t>
      </w:r>
      <w:r w:rsidRPr="00D24AC9">
        <w:rPr>
          <w:lang w:val="en-AU"/>
        </w:rPr>
        <w:t>β-</w:t>
      </w:r>
      <w:r>
        <w:rPr>
          <w:lang w:val="en-AU"/>
        </w:rPr>
        <w:t>g</w:t>
      </w:r>
      <w:r w:rsidRPr="00D24AC9">
        <w:rPr>
          <w:lang w:val="en-AU"/>
        </w:rPr>
        <w:t>alactosidase</w:t>
      </w:r>
      <w:r>
        <w:rPr>
          <w:lang w:val="en-AU"/>
        </w:rPr>
        <w:t xml:space="preserve">, </w:t>
      </w:r>
      <w:r w:rsidR="0052053B">
        <w:rPr>
          <w:lang w:val="en-AU"/>
        </w:rPr>
        <w:t xml:space="preserve">all </w:t>
      </w:r>
      <w:r>
        <w:rPr>
          <w:lang w:val="en-AU"/>
        </w:rPr>
        <w:t>at the maximum level of 1290 mg TOS/kg</w:t>
      </w:r>
      <w:r w:rsidR="0001181E">
        <w:rPr>
          <w:lang w:val="en-AU"/>
        </w:rPr>
        <w:t>.</w:t>
      </w:r>
    </w:p>
    <w:p w14:paraId="637FE34E" w14:textId="7334C115" w:rsidR="00A953EF" w:rsidRDefault="0001181E" w:rsidP="00D4593F">
      <w:pPr>
        <w:pStyle w:val="FSBullet2"/>
      </w:pPr>
      <w:r>
        <w:t>A</w:t>
      </w:r>
      <w:r w:rsidR="00A953EF">
        <w:t>ll of the enzyme remains in the final food.</w:t>
      </w:r>
    </w:p>
    <w:p w14:paraId="59C4DBED" w14:textId="3B5EC2CB" w:rsidR="00A72BC6" w:rsidRDefault="003718D8" w:rsidP="00A72BC6">
      <w:pPr>
        <w:pStyle w:val="FSBullet2"/>
      </w:pPr>
      <w:r>
        <w:t>The concentration</w:t>
      </w:r>
      <w:r w:rsidR="00A72BC6">
        <w:t xml:space="preserve"> of </w:t>
      </w:r>
      <w:r w:rsidR="00A72BC6" w:rsidRPr="00D24AC9">
        <w:rPr>
          <w:lang w:val="en-AU"/>
        </w:rPr>
        <w:t>β-</w:t>
      </w:r>
      <w:r w:rsidR="00A72BC6">
        <w:rPr>
          <w:lang w:val="en-AU"/>
        </w:rPr>
        <w:t>g</w:t>
      </w:r>
      <w:r w:rsidR="00A72BC6" w:rsidRPr="00D24AC9">
        <w:rPr>
          <w:lang w:val="en-AU"/>
        </w:rPr>
        <w:t>alactosidase</w:t>
      </w:r>
      <w:r w:rsidR="00A72BC6">
        <w:rPr>
          <w:lang w:val="en-AU"/>
        </w:rPr>
        <w:t xml:space="preserve"> in any final foods will not exceed the maximum level of 1290 mg TOS/kg</w:t>
      </w:r>
      <w:r>
        <w:rPr>
          <w:lang w:val="en-AU"/>
        </w:rPr>
        <w:t>.</w:t>
      </w:r>
    </w:p>
    <w:p w14:paraId="3C401E19" w14:textId="77777777" w:rsidR="00A953EF" w:rsidRDefault="00A953EF" w:rsidP="00A953EF"/>
    <w:p w14:paraId="02CF7B1B" w14:textId="35E34938" w:rsidR="00A953EF" w:rsidRDefault="00A953EF" w:rsidP="00D4593F">
      <w:pPr>
        <w:pStyle w:val="FSBullet1"/>
      </w:pPr>
      <w:r>
        <w:t>Secondly using the following assumptions which are also conservative, but more representative of lifetime exposure</w:t>
      </w:r>
      <w:r w:rsidR="00EF4EC6">
        <w:t xml:space="preserve"> and are a second tier or refinement of the estimate of dietary </w:t>
      </w:r>
      <w:r w:rsidR="00632581">
        <w:t>exposure</w:t>
      </w:r>
      <w:r>
        <w:t>:</w:t>
      </w:r>
    </w:p>
    <w:p w14:paraId="6CB25C00" w14:textId="73D4FBF9" w:rsidR="00A953EF" w:rsidRDefault="0001181E" w:rsidP="00D4593F">
      <w:pPr>
        <w:pStyle w:val="FSBullet2"/>
      </w:pPr>
      <w:r>
        <w:t>The m</w:t>
      </w:r>
      <w:r w:rsidR="00A953EF">
        <w:t xml:space="preserve">aximum physiological requirement for solid </w:t>
      </w:r>
      <w:r w:rsidR="00224ACF">
        <w:t>food</w:t>
      </w:r>
      <w:r w:rsidR="00A953EF">
        <w:t xml:space="preserve"> (including milk) is 25</w:t>
      </w:r>
      <w:r w:rsidR="00EA00A2">
        <w:t> </w:t>
      </w:r>
      <w:r w:rsidR="00A953EF">
        <w:t>g/kg body weight/day (the standard level used in a budget method calculation where the additive is used in foods other than baby foods)</w:t>
      </w:r>
      <w:r w:rsidR="006D3D52">
        <w:t>.</w:t>
      </w:r>
    </w:p>
    <w:p w14:paraId="118057C1" w14:textId="657E1EC7" w:rsidR="00A953EF" w:rsidRPr="00C67A03" w:rsidRDefault="00D63801" w:rsidP="00D4593F">
      <w:pPr>
        <w:pStyle w:val="FSBullet2"/>
      </w:pPr>
      <w:r>
        <w:lastRenderedPageBreak/>
        <w:t>Consumption of dairy-based drinks, including flavoured milk, yoghurt drinks and whey drinks, is captured within the</w:t>
      </w:r>
      <w:r w:rsidRPr="00D63801">
        <w:t xml:space="preserve"> </w:t>
      </w:r>
      <w:r>
        <w:t xml:space="preserve">maximum physiological requirement for solid </w:t>
      </w:r>
      <w:r w:rsidR="00224ACF">
        <w:t>food</w:t>
      </w:r>
      <w:r>
        <w:t xml:space="preserve"> (including milk).</w:t>
      </w:r>
      <w:r w:rsidRPr="006D3D52">
        <w:t xml:space="preserve"> </w:t>
      </w:r>
      <w:r w:rsidR="00723FFB">
        <w:t xml:space="preserve">Therefore, </w:t>
      </w:r>
      <w:r w:rsidR="007E25AC">
        <w:t>g</w:t>
      </w:r>
      <w:r w:rsidR="00A953EF">
        <w:t>iven the application</w:t>
      </w:r>
      <w:r w:rsidR="006D3D52">
        <w:t xml:space="preserve"> of the enzyme</w:t>
      </w:r>
      <w:r w:rsidR="00A953EF">
        <w:t xml:space="preserve"> is only applicable to dairy products, the </w:t>
      </w:r>
      <w:r w:rsidR="009A6905">
        <w:rPr>
          <w:noProof/>
        </w:rPr>
        <w:t>non-</w:t>
      </w:r>
      <w:r w:rsidR="00A953EF">
        <w:t>milk</w:t>
      </w:r>
      <w:r w:rsidR="009A6905">
        <w:rPr>
          <w:noProof/>
        </w:rPr>
        <w:t xml:space="preserve"> beverages</w:t>
      </w:r>
      <w:r w:rsidR="00A953EF">
        <w:t xml:space="preserve"> component of the budget method was not included in the calculation.</w:t>
      </w:r>
    </w:p>
    <w:p w14:paraId="03B332F3" w14:textId="5D0ACC1B" w:rsidR="00A953EF" w:rsidRPr="00C67A03" w:rsidRDefault="00A953EF" w:rsidP="00D4593F">
      <w:pPr>
        <w:pStyle w:val="FSBullet2"/>
      </w:pPr>
      <w:r>
        <w:t xml:space="preserve">15% of solid foods contain </w:t>
      </w:r>
      <w:r w:rsidRPr="00D24AC9">
        <w:rPr>
          <w:lang w:val="en-AU"/>
        </w:rPr>
        <w:t>β-</w:t>
      </w:r>
      <w:r>
        <w:rPr>
          <w:lang w:val="en-AU"/>
        </w:rPr>
        <w:t>g</w:t>
      </w:r>
      <w:r w:rsidRPr="00D24AC9">
        <w:rPr>
          <w:lang w:val="en-AU"/>
        </w:rPr>
        <w:t>alactosidase</w:t>
      </w:r>
      <w:r>
        <w:rPr>
          <w:lang w:val="en-AU"/>
        </w:rPr>
        <w:t xml:space="preserve">, </w:t>
      </w:r>
      <w:r w:rsidR="0052053B">
        <w:rPr>
          <w:lang w:val="en-AU"/>
        </w:rPr>
        <w:t xml:space="preserve">all </w:t>
      </w:r>
      <w:r>
        <w:rPr>
          <w:lang w:val="en-AU"/>
        </w:rPr>
        <w:t>at the maximum level of 1290 mg TOS/kg</w:t>
      </w:r>
      <w:r w:rsidR="0001181E">
        <w:rPr>
          <w:lang w:val="en-AU"/>
        </w:rPr>
        <w:t>.</w:t>
      </w:r>
    </w:p>
    <w:p w14:paraId="0CB651B9" w14:textId="166BFA67" w:rsidR="00A953EF" w:rsidRDefault="0001181E" w:rsidP="00D4593F">
      <w:pPr>
        <w:pStyle w:val="FSBullet2"/>
      </w:pPr>
      <w:r>
        <w:t>A</w:t>
      </w:r>
      <w:r w:rsidR="00A953EF">
        <w:t>ll of the enzyme remains in the final food.</w:t>
      </w:r>
    </w:p>
    <w:p w14:paraId="2DE31B47" w14:textId="703838E1" w:rsidR="00A72BC6" w:rsidRDefault="003718D8" w:rsidP="00A72BC6">
      <w:pPr>
        <w:pStyle w:val="FSBullet2"/>
      </w:pPr>
      <w:r>
        <w:t>The concentration</w:t>
      </w:r>
      <w:r w:rsidR="00A72BC6">
        <w:t xml:space="preserve"> of </w:t>
      </w:r>
      <w:r w:rsidR="00A72BC6" w:rsidRPr="00D24AC9">
        <w:rPr>
          <w:lang w:val="en-AU"/>
        </w:rPr>
        <w:t>β-</w:t>
      </w:r>
      <w:r w:rsidR="00A72BC6">
        <w:rPr>
          <w:lang w:val="en-AU"/>
        </w:rPr>
        <w:t>g</w:t>
      </w:r>
      <w:r w:rsidR="00A72BC6" w:rsidRPr="00D24AC9">
        <w:rPr>
          <w:lang w:val="en-AU"/>
        </w:rPr>
        <w:t>alactosidase</w:t>
      </w:r>
      <w:r w:rsidR="00A72BC6">
        <w:rPr>
          <w:lang w:val="en-AU"/>
        </w:rPr>
        <w:t xml:space="preserve"> in any final foods will not exceed the maximum level of 1290 mg TOS/kg</w:t>
      </w:r>
      <w:r>
        <w:rPr>
          <w:lang w:val="en-AU"/>
        </w:rPr>
        <w:t>.</w:t>
      </w:r>
    </w:p>
    <w:p w14:paraId="4969D796" w14:textId="77777777" w:rsidR="00A953EF" w:rsidRDefault="00A953EF" w:rsidP="00A953EF"/>
    <w:p w14:paraId="7C8063DD" w14:textId="546E07DF" w:rsidR="00A953EF" w:rsidRDefault="00A953EF" w:rsidP="00A953EF">
      <w:r>
        <w:t>The TDMI</w:t>
      </w:r>
      <w:r w:rsidR="00EA00A2">
        <w:t>s</w:t>
      </w:r>
      <w:r>
        <w:t xml:space="preserve"> based on FSANZ’s calculations </w:t>
      </w:r>
      <w:r w:rsidR="00EA00A2">
        <w:t>are</w:t>
      </w:r>
      <w:r>
        <w:t xml:space="preserve"> 9.</w:t>
      </w:r>
      <w:r w:rsidR="00BF3F6A">
        <w:t>7</w:t>
      </w:r>
      <w:r>
        <w:t xml:space="preserve"> mg TOS/kg body weight/day and 4.8 mg TOS/kg body weight/day respectively.</w:t>
      </w:r>
      <w:r w:rsidR="006D3D52">
        <w:t xml:space="preserve"> </w:t>
      </w:r>
      <w:r w:rsidR="00FE2849">
        <w:t xml:space="preserve">The second TDMI is more representative of exposure over a long period of time, or over a lifetime. </w:t>
      </w:r>
      <w:r>
        <w:t xml:space="preserve">These are both likely to be overestimates of the dietary exposure given the conservatisms in the budget method, that it was assumed that the enzyme remains in the final food where as it is likely to be removed during processing and that </w:t>
      </w:r>
      <w:r w:rsidR="00205A1F" w:rsidRPr="00F01671">
        <w:t>dairy foods produced using the β-galactosidase enzyme</w:t>
      </w:r>
      <w:r w:rsidR="00205A1F" w:rsidDel="00205A1F">
        <w:t xml:space="preserve"> </w:t>
      </w:r>
      <w:r>
        <w:t xml:space="preserve">are unlikely to contribute </w:t>
      </w:r>
      <w:r w:rsidR="00B273E2">
        <w:t xml:space="preserve">as much as </w:t>
      </w:r>
      <w:r>
        <w:t xml:space="preserve">15% </w:t>
      </w:r>
      <w:r w:rsidR="00B273E2">
        <w:t xml:space="preserve">as a proportion </w:t>
      </w:r>
      <w:r>
        <w:t xml:space="preserve">of </w:t>
      </w:r>
      <w:r w:rsidR="00EE19FD">
        <w:t xml:space="preserve">all </w:t>
      </w:r>
      <w:r>
        <w:t>solid foods</w:t>
      </w:r>
      <w:r w:rsidR="00EE19FD">
        <w:t xml:space="preserve"> consumed</w:t>
      </w:r>
      <w:r>
        <w:t xml:space="preserve">. </w:t>
      </w:r>
    </w:p>
    <w:p w14:paraId="64841556" w14:textId="77777777" w:rsidR="00A953EF" w:rsidRDefault="00A953EF" w:rsidP="00A953EF"/>
    <w:p w14:paraId="1DA55793" w14:textId="79669B7F" w:rsidR="00A953EF" w:rsidRPr="00F70B86" w:rsidRDefault="00A953EF" w:rsidP="007C033C">
      <w:pPr>
        <w:rPr>
          <w:lang w:bidi="ar-SA"/>
        </w:rPr>
      </w:pPr>
      <w:r>
        <w:rPr>
          <w:lang w:bidi="ar-SA"/>
        </w:rPr>
        <w:t xml:space="preserve">A comparison of the NOAEL with the TMDI’s estimated by FSANZ indicates that the Margin of Exposure is more than 100 and 200 respectively. </w:t>
      </w:r>
    </w:p>
    <w:p w14:paraId="3131D243" w14:textId="700D8E30" w:rsidR="004427C8" w:rsidRDefault="004427C8" w:rsidP="004427C8">
      <w:pPr>
        <w:pStyle w:val="Heading2"/>
      </w:pPr>
      <w:bookmarkStart w:id="74" w:name="_Toc54185729"/>
      <w:bookmarkStart w:id="75" w:name="_Toc62740785"/>
      <w:bookmarkStart w:id="76" w:name="_Toc65157419"/>
      <w:bookmarkStart w:id="77" w:name="_Toc65157988"/>
      <w:bookmarkStart w:id="78" w:name="_Toc67471252"/>
      <w:r>
        <w:t>3.</w:t>
      </w:r>
      <w:r w:rsidR="00A953EF">
        <w:t>6</w:t>
      </w:r>
      <w:r>
        <w:tab/>
        <w:t>Assessments by other regulatory agencies</w:t>
      </w:r>
      <w:bookmarkEnd w:id="74"/>
      <w:bookmarkEnd w:id="75"/>
      <w:bookmarkEnd w:id="76"/>
      <w:bookmarkEnd w:id="77"/>
      <w:bookmarkEnd w:id="78"/>
    </w:p>
    <w:p w14:paraId="06FA5BD2" w14:textId="317F035A" w:rsidR="00205FD2" w:rsidRPr="00D24AC9" w:rsidRDefault="00205FD2" w:rsidP="00205FD2">
      <w:pPr>
        <w:rPr>
          <w:lang w:eastAsia="en-AU"/>
        </w:rPr>
      </w:pPr>
      <w:r w:rsidRPr="00C2715C">
        <w:rPr>
          <w:lang w:eastAsia="en-AU"/>
        </w:rPr>
        <w:t xml:space="preserve">A letter of approval </w:t>
      </w:r>
      <w:r w:rsidR="00A9566F" w:rsidRPr="00C2715C">
        <w:rPr>
          <w:lang w:eastAsia="en-AU"/>
        </w:rPr>
        <w:t xml:space="preserve">was provided by the applicant </w:t>
      </w:r>
      <w:r w:rsidR="00A9566F">
        <w:rPr>
          <w:lang w:eastAsia="en-AU"/>
        </w:rPr>
        <w:t xml:space="preserve">obtained </w:t>
      </w:r>
      <w:r w:rsidRPr="00C2715C">
        <w:rPr>
          <w:lang w:eastAsia="en-AU"/>
        </w:rPr>
        <w:t>from the Ministry of Environment and Food in Denmark</w:t>
      </w:r>
      <w:r w:rsidR="00A9566F">
        <w:rPr>
          <w:lang w:eastAsia="en-AU"/>
        </w:rPr>
        <w:t>,</w:t>
      </w:r>
      <w:r w:rsidRPr="00C2715C">
        <w:rPr>
          <w:lang w:eastAsia="en-AU"/>
        </w:rPr>
        <w:t xml:space="preserve"> </w:t>
      </w:r>
      <w:r w:rsidR="006C0935">
        <w:rPr>
          <w:lang w:eastAsia="en-AU"/>
        </w:rPr>
        <w:t>outlining the permitted</w:t>
      </w:r>
      <w:r>
        <w:rPr>
          <w:lang w:eastAsia="en-AU"/>
        </w:rPr>
        <w:t xml:space="preserve"> use</w:t>
      </w:r>
      <w:r w:rsidR="00A9566F">
        <w:rPr>
          <w:lang w:eastAsia="en-AU"/>
        </w:rPr>
        <w:t xml:space="preserve"> of </w:t>
      </w:r>
      <w:r w:rsidR="00A9566F" w:rsidRPr="00BB63EE">
        <w:rPr>
          <w:i/>
          <w:lang w:val="en-AU"/>
        </w:rPr>
        <w:t>L. delbrueckii bulgaricus</w:t>
      </w:r>
      <w:r w:rsidR="00A9566F" w:rsidRPr="00BB63EE">
        <w:rPr>
          <w:lang w:bidi="ar-SA"/>
        </w:rPr>
        <w:t xml:space="preserve"> </w:t>
      </w:r>
      <w:r w:rsidR="00A9566F" w:rsidRPr="00BB63EE">
        <w:rPr>
          <w:lang w:val="en-AU"/>
        </w:rPr>
        <w:t>β-</w:t>
      </w:r>
      <w:r w:rsidR="008346C3">
        <w:rPr>
          <w:lang w:val="en-AU"/>
        </w:rPr>
        <w:t>g</w:t>
      </w:r>
      <w:r w:rsidR="008346C3" w:rsidRPr="00BB63EE">
        <w:rPr>
          <w:lang w:val="en-AU"/>
        </w:rPr>
        <w:t>alactosidase</w:t>
      </w:r>
      <w:r w:rsidR="008346C3">
        <w:rPr>
          <w:lang w:val="en-AU"/>
        </w:rPr>
        <w:t xml:space="preserve"> </w:t>
      </w:r>
      <w:r w:rsidR="00A9566F">
        <w:rPr>
          <w:lang w:val="en-AU"/>
        </w:rPr>
        <w:t xml:space="preserve">produced in </w:t>
      </w:r>
      <w:r w:rsidR="00A9566F">
        <w:rPr>
          <w:i/>
          <w:lang w:val="en-AU"/>
        </w:rPr>
        <w:t>B. subtilis</w:t>
      </w:r>
      <w:r>
        <w:rPr>
          <w:lang w:eastAsia="en-AU"/>
        </w:rPr>
        <w:t xml:space="preserve"> </w:t>
      </w:r>
      <w:r w:rsidR="00A9566F">
        <w:rPr>
          <w:lang w:eastAsia="en-AU"/>
        </w:rPr>
        <w:t>as</w:t>
      </w:r>
      <w:r>
        <w:rPr>
          <w:lang w:eastAsia="en-AU"/>
        </w:rPr>
        <w:t xml:space="preserve"> dairy processing</w:t>
      </w:r>
      <w:r w:rsidR="00A9566F">
        <w:rPr>
          <w:lang w:eastAsia="en-AU"/>
        </w:rPr>
        <w:t xml:space="preserve"> aid</w:t>
      </w:r>
      <w:r w:rsidRPr="00C2715C">
        <w:rPr>
          <w:lang w:eastAsia="en-AU"/>
        </w:rPr>
        <w:t>.</w:t>
      </w:r>
      <w:r>
        <w:rPr>
          <w:lang w:eastAsia="en-AU"/>
        </w:rPr>
        <w:t xml:space="preserve"> Additionally, a letter from the </w:t>
      </w:r>
      <w:r w:rsidR="008961A5">
        <w:rPr>
          <w:rFonts w:cs="Arial"/>
          <w:color w:val="202124"/>
          <w:lang w:val="en-AU"/>
        </w:rPr>
        <w:t>Ministère de l'Économie et des Finances de la République française</w:t>
      </w:r>
      <w:r w:rsidR="006C0935">
        <w:rPr>
          <w:rFonts w:cs="Arial"/>
          <w:color w:val="202124"/>
          <w:lang w:val="en-AU"/>
        </w:rPr>
        <w:t xml:space="preserve"> </w:t>
      </w:r>
      <w:r w:rsidR="00317386">
        <w:rPr>
          <w:rFonts w:cs="Arial"/>
          <w:color w:val="202124"/>
          <w:lang w:val="en-AU"/>
        </w:rPr>
        <w:t xml:space="preserve">(Ministry of Economy and Finances, Republic of France) </w:t>
      </w:r>
      <w:r w:rsidR="008961A5" w:rsidRPr="00D24AC9">
        <w:rPr>
          <w:lang w:eastAsia="en-AU"/>
        </w:rPr>
        <w:t>allowing</w:t>
      </w:r>
      <w:r w:rsidR="006C0935" w:rsidRPr="00D24AC9">
        <w:rPr>
          <w:lang w:eastAsia="en-AU"/>
        </w:rPr>
        <w:t xml:space="preserve"> the use of </w:t>
      </w:r>
      <w:r w:rsidR="006C0935" w:rsidRPr="00D24AC9">
        <w:rPr>
          <w:i/>
          <w:lang w:val="en-AU"/>
        </w:rPr>
        <w:t>L. delbrueckii bulgaricus</w:t>
      </w:r>
      <w:r w:rsidR="006C0935" w:rsidRPr="00D24AC9">
        <w:rPr>
          <w:lang w:bidi="ar-SA"/>
        </w:rPr>
        <w:t xml:space="preserve"> </w:t>
      </w:r>
      <w:r w:rsidR="006C0935" w:rsidRPr="00D24AC9">
        <w:rPr>
          <w:lang w:val="en-AU"/>
        </w:rPr>
        <w:t>β-</w:t>
      </w:r>
      <w:r w:rsidR="008346C3">
        <w:rPr>
          <w:lang w:val="en-AU"/>
        </w:rPr>
        <w:t>g</w:t>
      </w:r>
      <w:r w:rsidR="006C0935" w:rsidRPr="00D24AC9">
        <w:rPr>
          <w:lang w:val="en-AU"/>
        </w:rPr>
        <w:t xml:space="preserve">alactosidase </w:t>
      </w:r>
      <w:r w:rsidR="008961A5" w:rsidRPr="00D24AC9">
        <w:rPr>
          <w:lang w:eastAsia="en-AU"/>
        </w:rPr>
        <w:t>in France</w:t>
      </w:r>
      <w:r w:rsidR="00E96D06">
        <w:rPr>
          <w:lang w:eastAsia="en-AU"/>
        </w:rPr>
        <w:t xml:space="preserve"> for processing dairy products</w:t>
      </w:r>
      <w:r w:rsidR="008961A5" w:rsidRPr="00D24AC9">
        <w:rPr>
          <w:lang w:eastAsia="en-AU"/>
        </w:rPr>
        <w:t>.</w:t>
      </w:r>
    </w:p>
    <w:p w14:paraId="4DA145B4" w14:textId="4DBA08D5" w:rsidR="00205FD2" w:rsidRPr="00D24AC9" w:rsidRDefault="00205FD2" w:rsidP="00205FD2">
      <w:pPr>
        <w:rPr>
          <w:lang w:eastAsia="en-AU"/>
        </w:rPr>
      </w:pPr>
    </w:p>
    <w:p w14:paraId="4A9FF256" w14:textId="6763476E" w:rsidR="00205FD2" w:rsidRPr="005B670E" w:rsidRDefault="00F6444E" w:rsidP="00205FD2">
      <w:pPr>
        <w:rPr>
          <w:lang w:eastAsia="en-AU"/>
        </w:rPr>
      </w:pPr>
      <w:r>
        <w:rPr>
          <w:lang w:eastAsia="en-AU"/>
        </w:rPr>
        <w:t>The a</w:t>
      </w:r>
      <w:r w:rsidR="00D24AC9" w:rsidRPr="00D24AC9">
        <w:rPr>
          <w:lang w:eastAsia="en-AU"/>
        </w:rPr>
        <w:t>pplicant</w:t>
      </w:r>
      <w:r w:rsidR="008961A5" w:rsidRPr="00D24AC9">
        <w:rPr>
          <w:lang w:eastAsia="en-AU"/>
        </w:rPr>
        <w:t xml:space="preserve"> </w:t>
      </w:r>
      <w:r w:rsidR="00205FD2" w:rsidRPr="00D24AC9">
        <w:rPr>
          <w:lang w:eastAsia="en-AU"/>
        </w:rPr>
        <w:t>provided a</w:t>
      </w:r>
      <w:r w:rsidR="00D24AC9">
        <w:rPr>
          <w:lang w:eastAsia="en-AU"/>
        </w:rPr>
        <w:t>n external</w:t>
      </w:r>
      <w:r w:rsidR="00F964DA">
        <w:rPr>
          <w:lang w:eastAsia="en-AU"/>
        </w:rPr>
        <w:t>ly produced</w:t>
      </w:r>
      <w:r w:rsidR="00205FD2" w:rsidRPr="00D24AC9">
        <w:rPr>
          <w:lang w:eastAsia="en-AU"/>
        </w:rPr>
        <w:t xml:space="preserve"> GRAS </w:t>
      </w:r>
      <w:r w:rsidR="00D24AC9" w:rsidRPr="00D24AC9">
        <w:rPr>
          <w:lang w:eastAsia="en-AU"/>
        </w:rPr>
        <w:t xml:space="preserve">opinion on the safety of </w:t>
      </w:r>
      <w:r w:rsidR="00D24AC9" w:rsidRPr="00D24AC9">
        <w:rPr>
          <w:i/>
          <w:lang w:val="en-AU"/>
        </w:rPr>
        <w:t>L. delbrueckii bulgaricus</w:t>
      </w:r>
      <w:r w:rsidR="00D24AC9" w:rsidRPr="00D24AC9">
        <w:rPr>
          <w:lang w:bidi="ar-SA"/>
        </w:rPr>
        <w:t xml:space="preserve"> </w:t>
      </w:r>
      <w:r w:rsidR="00D24AC9" w:rsidRPr="00D24AC9">
        <w:rPr>
          <w:lang w:val="en-AU"/>
        </w:rPr>
        <w:t>β-</w:t>
      </w:r>
      <w:r w:rsidR="008346C3">
        <w:rPr>
          <w:lang w:val="en-AU"/>
        </w:rPr>
        <w:t>g</w:t>
      </w:r>
      <w:r w:rsidR="00D24AC9" w:rsidRPr="00D24AC9">
        <w:rPr>
          <w:lang w:val="en-AU"/>
        </w:rPr>
        <w:t xml:space="preserve">alactosidase produced in </w:t>
      </w:r>
      <w:r w:rsidR="00D24AC9" w:rsidRPr="00D24AC9">
        <w:rPr>
          <w:i/>
          <w:lang w:val="en-AU"/>
        </w:rPr>
        <w:t>B. subtilis</w:t>
      </w:r>
      <w:r w:rsidR="008961A5" w:rsidRPr="00D24AC9">
        <w:rPr>
          <w:lang w:eastAsia="en-AU"/>
        </w:rPr>
        <w:t>.</w:t>
      </w:r>
      <w:r w:rsidR="00D24AC9" w:rsidRPr="00D24AC9">
        <w:rPr>
          <w:lang w:eastAsia="en-AU"/>
        </w:rPr>
        <w:t xml:space="preserve"> This opinion has not been submitted to the FDA as a </w:t>
      </w:r>
      <w:r w:rsidR="008961A5" w:rsidRPr="00D24AC9">
        <w:rPr>
          <w:lang w:eastAsia="en-AU"/>
        </w:rPr>
        <w:t>GRAS notification</w:t>
      </w:r>
      <w:r w:rsidR="00D24AC9" w:rsidRPr="00D24AC9">
        <w:rPr>
          <w:lang w:eastAsia="en-AU"/>
        </w:rPr>
        <w:t xml:space="preserve"> and is </w:t>
      </w:r>
      <w:r w:rsidR="00205FD2" w:rsidRPr="00D24AC9">
        <w:rPr>
          <w:lang w:eastAsia="en-AU"/>
        </w:rPr>
        <w:t>not recognised by FSANZ as an assessment</w:t>
      </w:r>
      <w:r w:rsidR="00D24AC9" w:rsidRPr="00D24AC9">
        <w:rPr>
          <w:lang w:eastAsia="en-AU"/>
        </w:rPr>
        <w:t xml:space="preserve"> by other international agencies</w:t>
      </w:r>
      <w:r w:rsidR="00205FD2" w:rsidRPr="00D24AC9">
        <w:rPr>
          <w:lang w:eastAsia="en-AU"/>
        </w:rPr>
        <w:t>.</w:t>
      </w:r>
    </w:p>
    <w:p w14:paraId="5378126A" w14:textId="1E247F21" w:rsidR="004427C8" w:rsidRPr="004427C8" w:rsidRDefault="004427C8" w:rsidP="004427C8">
      <w:pPr>
        <w:rPr>
          <w:lang w:bidi="ar-SA"/>
        </w:rPr>
      </w:pPr>
      <w:bookmarkStart w:id="79" w:name="_Toc53649920"/>
      <w:bookmarkStart w:id="80" w:name="_Toc54956012"/>
      <w:bookmarkEnd w:id="79"/>
      <w:bookmarkEnd w:id="80"/>
    </w:p>
    <w:p w14:paraId="7775E15E" w14:textId="77777777" w:rsidR="001C2CF9" w:rsidRDefault="001C2CF9">
      <w:pPr>
        <w:widowControl/>
        <w:rPr>
          <w:b/>
          <w:bCs/>
          <w:sz w:val="36"/>
          <w:szCs w:val="28"/>
          <w:lang w:bidi="ar-SA"/>
        </w:rPr>
      </w:pPr>
      <w:bookmarkStart w:id="81" w:name="_Toc54185731"/>
      <w:bookmarkStart w:id="82" w:name="_Toc62740786"/>
      <w:bookmarkStart w:id="83" w:name="_Toc65157420"/>
      <w:bookmarkStart w:id="84" w:name="_Toc65157989"/>
      <w:r>
        <w:br w:type="page"/>
      </w:r>
    </w:p>
    <w:p w14:paraId="2F92A8BB" w14:textId="3373AB0D" w:rsidR="004427C8" w:rsidRDefault="00571AB6" w:rsidP="004427C8">
      <w:pPr>
        <w:pStyle w:val="Heading1"/>
        <w:spacing w:before="0"/>
      </w:pPr>
      <w:bookmarkStart w:id="85" w:name="_Toc67471253"/>
      <w:r>
        <w:lastRenderedPageBreak/>
        <w:t>4</w:t>
      </w:r>
      <w:r w:rsidR="004427C8">
        <w:t xml:space="preserve"> </w:t>
      </w:r>
      <w:r w:rsidR="004427C8">
        <w:tab/>
        <w:t>Conclusion</w:t>
      </w:r>
      <w:bookmarkEnd w:id="81"/>
      <w:bookmarkEnd w:id="82"/>
      <w:bookmarkEnd w:id="83"/>
      <w:bookmarkEnd w:id="84"/>
      <w:bookmarkEnd w:id="85"/>
    </w:p>
    <w:p w14:paraId="2378680C" w14:textId="5A914C6F" w:rsidR="008346C3" w:rsidRDefault="00E40D07" w:rsidP="008346C3">
      <w:r>
        <w:rPr>
          <w:lang w:bidi="ar-SA"/>
        </w:rPr>
        <w:t>There are no public health and safety concerns associated with</w:t>
      </w:r>
      <w:r w:rsidR="008346C3">
        <w:rPr>
          <w:lang w:bidi="ar-SA"/>
        </w:rPr>
        <w:t xml:space="preserve"> the </w:t>
      </w:r>
      <w:r>
        <w:rPr>
          <w:lang w:bidi="ar-SA"/>
        </w:rPr>
        <w:t xml:space="preserve">use of </w:t>
      </w:r>
      <w:r w:rsidR="008346C3">
        <w:rPr>
          <w:lang w:bidi="ar-SA"/>
        </w:rPr>
        <w:sym w:font="Symbol" w:char="F062"/>
      </w:r>
      <w:r w:rsidR="008346C3">
        <w:rPr>
          <w:lang w:bidi="ar-SA"/>
        </w:rPr>
        <w:t xml:space="preserve">-galactosidase produced by the genetically modified </w:t>
      </w:r>
      <w:r w:rsidR="008346C3">
        <w:rPr>
          <w:i/>
          <w:lang w:bidi="ar-SA"/>
        </w:rPr>
        <w:t>B. subtilis</w:t>
      </w:r>
      <w:r w:rsidR="008346C3">
        <w:rPr>
          <w:lang w:bidi="ar-SA"/>
        </w:rPr>
        <w:t xml:space="preserve">, </w:t>
      </w:r>
      <w:r w:rsidR="008346C3">
        <w:t xml:space="preserve">as a food processing aid at GMP levels in </w:t>
      </w:r>
      <w:r w:rsidR="002C4B56">
        <w:t>dairy foods</w:t>
      </w:r>
      <w:r>
        <w:t>.</w:t>
      </w:r>
    </w:p>
    <w:p w14:paraId="5D3C6907" w14:textId="77777777" w:rsidR="008346C3" w:rsidRDefault="008346C3" w:rsidP="008346C3">
      <w:pPr>
        <w:rPr>
          <w:lang w:bidi="ar-SA"/>
        </w:rPr>
      </w:pPr>
    </w:p>
    <w:p w14:paraId="232CA352" w14:textId="6F3558DC" w:rsidR="00A4022B" w:rsidRDefault="00A4022B" w:rsidP="00A4022B">
      <w:pPr>
        <w:rPr>
          <w:lang w:bidi="ar-SA"/>
        </w:rPr>
      </w:pPr>
      <w:r>
        <w:rPr>
          <w:lang w:bidi="ar-SA"/>
        </w:rPr>
        <w:t>T</w:t>
      </w:r>
      <w:r w:rsidRPr="009B37F1">
        <w:rPr>
          <w:lang w:bidi="ar-SA"/>
        </w:rPr>
        <w:t>he</w:t>
      </w:r>
      <w:r>
        <w:rPr>
          <w:lang w:bidi="ar-SA"/>
        </w:rPr>
        <w:t xml:space="preserve"> safety assessment did not identify </w:t>
      </w:r>
      <w:r>
        <w:rPr>
          <w:lang w:eastAsia="en-AU" w:bidi="ar-SA"/>
        </w:rPr>
        <w:t xml:space="preserve">any concerns associated </w:t>
      </w:r>
      <w:r w:rsidRPr="009B37F1">
        <w:rPr>
          <w:lang w:eastAsia="en-AU" w:bidi="ar-SA"/>
        </w:rPr>
        <w:t xml:space="preserve">with </w:t>
      </w:r>
      <w:r>
        <w:rPr>
          <w:lang w:bidi="ar-SA"/>
        </w:rPr>
        <w:t>t</w:t>
      </w:r>
      <w:r w:rsidRPr="009B37F1">
        <w:rPr>
          <w:lang w:bidi="ar-SA"/>
        </w:rPr>
        <w:t xml:space="preserve">he host </w:t>
      </w:r>
      <w:r w:rsidRPr="0048348F">
        <w:rPr>
          <w:lang w:bidi="ar-SA"/>
        </w:rPr>
        <w:t xml:space="preserve">organism, </w:t>
      </w:r>
      <w:r>
        <w:rPr>
          <w:i/>
          <w:lang w:bidi="ar-SA"/>
        </w:rPr>
        <w:t>B. subtilis,</w:t>
      </w:r>
      <w:r w:rsidRPr="0041182E">
        <w:rPr>
          <w:lang w:bidi="ar-SA"/>
        </w:rPr>
        <w:t xml:space="preserve"> </w:t>
      </w:r>
      <w:r>
        <w:rPr>
          <w:lang w:bidi="ar-SA"/>
        </w:rPr>
        <w:t>or</w:t>
      </w:r>
      <w:r w:rsidRPr="009B37F1">
        <w:rPr>
          <w:lang w:bidi="ar-SA"/>
        </w:rPr>
        <w:t xml:space="preserve"> </w:t>
      </w:r>
      <w:r>
        <w:rPr>
          <w:lang w:bidi="ar-SA"/>
        </w:rPr>
        <w:t xml:space="preserve">the </w:t>
      </w:r>
      <w:r w:rsidRPr="009B37F1">
        <w:rPr>
          <w:lang w:bidi="ar-SA"/>
        </w:rPr>
        <w:t>gene donor organism</w:t>
      </w:r>
      <w:r>
        <w:rPr>
          <w:lang w:bidi="ar-SA"/>
        </w:rPr>
        <w:t xml:space="preserve">, </w:t>
      </w:r>
      <w:r w:rsidRPr="0061448D">
        <w:rPr>
          <w:i/>
          <w:lang w:eastAsia="en-AU" w:bidi="ar-SA"/>
        </w:rPr>
        <w:t>L</w:t>
      </w:r>
      <w:r>
        <w:rPr>
          <w:i/>
          <w:lang w:eastAsia="en-AU" w:bidi="ar-SA"/>
        </w:rPr>
        <w:t xml:space="preserve">. </w:t>
      </w:r>
      <w:r>
        <w:rPr>
          <w:i/>
          <w:lang w:bidi="ar-SA"/>
        </w:rPr>
        <w:t xml:space="preserve">delbrueckii </w:t>
      </w:r>
      <w:r w:rsidRPr="0061448D">
        <w:rPr>
          <w:i/>
          <w:lang w:eastAsia="en-AU" w:bidi="ar-SA"/>
        </w:rPr>
        <w:t>subsp.</w:t>
      </w:r>
      <w:r>
        <w:rPr>
          <w:i/>
          <w:lang w:bidi="ar-SA"/>
        </w:rPr>
        <w:t xml:space="preserve"> bulgaricus</w:t>
      </w:r>
      <w:r w:rsidRPr="009B37F1">
        <w:rPr>
          <w:lang w:bidi="ar-SA"/>
        </w:rPr>
        <w:t>.</w:t>
      </w:r>
      <w:r>
        <w:rPr>
          <w:lang w:bidi="ar-SA"/>
        </w:rPr>
        <w:t xml:space="preserve"> </w:t>
      </w:r>
      <w:r w:rsidR="0066322F" w:rsidRPr="0066322F">
        <w:rPr>
          <w:lang w:bidi="ar-SA"/>
        </w:rPr>
        <w:t>The host is neither pathogenic nor toxigenic and has a long history of safe use in food.</w:t>
      </w:r>
      <w:r w:rsidR="0066322F">
        <w:rPr>
          <w:lang w:bidi="ar-SA"/>
        </w:rPr>
        <w:t xml:space="preserve"> </w:t>
      </w:r>
      <w:r w:rsidRPr="0041182E">
        <w:rPr>
          <w:lang w:bidi="ar-SA"/>
        </w:rPr>
        <w:t xml:space="preserve">Characterisation of the </w:t>
      </w:r>
      <w:r>
        <w:rPr>
          <w:lang w:bidi="ar-SA"/>
        </w:rPr>
        <w:t>GM</w:t>
      </w:r>
      <w:r w:rsidRPr="0041182E">
        <w:rPr>
          <w:lang w:bidi="ar-SA"/>
        </w:rPr>
        <w:t xml:space="preserve"> production strain</w:t>
      </w:r>
      <w:r>
        <w:rPr>
          <w:lang w:bidi="ar-SA"/>
        </w:rPr>
        <w:t xml:space="preserve"> </w:t>
      </w:r>
      <w:r w:rsidRPr="0041182E">
        <w:rPr>
          <w:lang w:bidi="ar-SA"/>
        </w:rPr>
        <w:t xml:space="preserve">confirmed </w:t>
      </w:r>
      <w:r>
        <w:rPr>
          <w:lang w:bidi="ar-SA"/>
        </w:rPr>
        <w:t xml:space="preserve">both </w:t>
      </w:r>
      <w:r w:rsidRPr="0041182E">
        <w:rPr>
          <w:lang w:bidi="ar-SA"/>
        </w:rPr>
        <w:t xml:space="preserve">presence and </w:t>
      </w:r>
      <w:r>
        <w:rPr>
          <w:lang w:bidi="ar-SA"/>
        </w:rPr>
        <w:t xml:space="preserve">stable </w:t>
      </w:r>
      <w:r w:rsidRPr="0041182E">
        <w:rPr>
          <w:lang w:bidi="ar-SA"/>
        </w:rPr>
        <w:t xml:space="preserve">inheritance of the inserted </w:t>
      </w:r>
      <w:r>
        <w:rPr>
          <w:lang w:bidi="ar-SA"/>
        </w:rPr>
        <w:sym w:font="Symbol" w:char="F062"/>
      </w:r>
      <w:r>
        <w:rPr>
          <w:lang w:bidi="ar-SA"/>
        </w:rPr>
        <w:t xml:space="preserve">-galactosidase </w:t>
      </w:r>
      <w:r w:rsidRPr="0041182E">
        <w:rPr>
          <w:lang w:bidi="ar-SA"/>
        </w:rPr>
        <w:t>gene.</w:t>
      </w:r>
      <w:r w:rsidRPr="008346C3">
        <w:rPr>
          <w:lang w:bidi="ar-SA"/>
        </w:rPr>
        <w:t xml:space="preserve"> </w:t>
      </w:r>
      <w:r>
        <w:rPr>
          <w:lang w:bidi="ar-SA"/>
        </w:rPr>
        <w:t xml:space="preserve">Bioinformatic analyses found no similarity of the enzyme protein </w:t>
      </w:r>
      <w:r w:rsidR="004E71B0">
        <w:rPr>
          <w:lang w:bidi="ar-SA"/>
        </w:rPr>
        <w:t xml:space="preserve">to </w:t>
      </w:r>
      <w:r>
        <w:rPr>
          <w:lang w:bidi="ar-SA"/>
        </w:rPr>
        <w:t xml:space="preserve">known toxins or allergens. </w:t>
      </w:r>
    </w:p>
    <w:p w14:paraId="0282516A" w14:textId="77777777" w:rsidR="00A4022B" w:rsidRDefault="00A4022B" w:rsidP="00A4022B">
      <w:pPr>
        <w:rPr>
          <w:lang w:bidi="ar-SA"/>
        </w:rPr>
      </w:pPr>
    </w:p>
    <w:p w14:paraId="5C7A1411" w14:textId="7051FD2F" w:rsidR="00A4022B" w:rsidRDefault="00A4022B" w:rsidP="00A4022B">
      <w:pPr>
        <w:rPr>
          <w:lang w:bidi="ar-SA"/>
        </w:rPr>
      </w:pPr>
      <w:r w:rsidRPr="00ED3AEA">
        <w:rPr>
          <w:lang w:bidi="ar-SA"/>
        </w:rPr>
        <w:t xml:space="preserve">The NOAEL in a 13-week repeated dose oral toxicity study in rats was the highest dose tested </w:t>
      </w:r>
      <w:r>
        <w:rPr>
          <w:lang w:bidi="ar-SA"/>
        </w:rPr>
        <w:t>and corresponds</w:t>
      </w:r>
      <w:r w:rsidRPr="00ED3AEA">
        <w:rPr>
          <w:lang w:bidi="ar-SA"/>
        </w:rPr>
        <w:t xml:space="preserve"> to </w:t>
      </w:r>
      <w:r>
        <w:rPr>
          <w:lang w:bidi="ar-SA"/>
        </w:rPr>
        <w:t>1000</w:t>
      </w:r>
      <w:r w:rsidRPr="00ED3AEA">
        <w:rPr>
          <w:lang w:bidi="ar-SA"/>
        </w:rPr>
        <w:t xml:space="preserve"> mg</w:t>
      </w:r>
      <w:r>
        <w:rPr>
          <w:lang w:bidi="ar-SA"/>
        </w:rPr>
        <w:t>/kg bw/day TOS.</w:t>
      </w:r>
      <w:r w:rsidRPr="00ED3AEA">
        <w:rPr>
          <w:lang w:bidi="ar-SA"/>
        </w:rPr>
        <w:t xml:space="preserve"> </w:t>
      </w:r>
      <w:r>
        <w:t>This is more than 100-fold higher than</w:t>
      </w:r>
      <w:r>
        <w:rPr>
          <w:lang w:bidi="ar-SA"/>
        </w:rPr>
        <w:t xml:space="preserve"> the TMDI estimated by FSANZ </w:t>
      </w:r>
      <w:r>
        <w:t>when using worst case assumptions (9.</w:t>
      </w:r>
      <w:r w:rsidR="00CC4B20">
        <w:t>7</w:t>
      </w:r>
      <w:r>
        <w:t xml:space="preserve"> mg TOS/kg body weight/day), and more than 200-fold higher than FSANZ’s estimate of exposure over a long period of time or a lifetime (4.8 mg TOS/kg body weight/day), </w:t>
      </w:r>
      <w:r>
        <w:rPr>
          <w:lang w:bidi="ar-SA"/>
        </w:rPr>
        <w:t>based on the proposed use</w:t>
      </w:r>
      <w:r w:rsidRPr="00ED3AEA">
        <w:rPr>
          <w:lang w:bidi="ar-SA"/>
        </w:rPr>
        <w:t>, as stated in the Application.</w:t>
      </w:r>
    </w:p>
    <w:p w14:paraId="1663682E" w14:textId="17B94324" w:rsidR="00ED3AEA" w:rsidRDefault="00ED3AEA" w:rsidP="008346C3">
      <w:pPr>
        <w:rPr>
          <w:lang w:bidi="ar-SA"/>
        </w:rPr>
      </w:pPr>
    </w:p>
    <w:p w14:paraId="6855C453" w14:textId="428AE855" w:rsidR="00B656A3" w:rsidRDefault="00802984">
      <w:pPr>
        <w:widowControl/>
        <w:rPr>
          <w:b/>
          <w:bCs/>
          <w:sz w:val="36"/>
          <w:szCs w:val="28"/>
          <w:lang w:bidi="ar-SA"/>
        </w:rPr>
      </w:pPr>
      <w:bookmarkStart w:id="86" w:name="_Toc54185732"/>
      <w:bookmarkStart w:id="87" w:name="_Toc62740787"/>
      <w:bookmarkStart w:id="88" w:name="_Toc65157421"/>
      <w:bookmarkStart w:id="89" w:name="_Toc65157990"/>
      <w:r w:rsidRPr="00802984">
        <w:t xml:space="preserve">Based on the reviewed toxicological and dietary exposure data, it was concluded that an acceptable daily intake (ADI) ‘not specified’ is appropriate. </w:t>
      </w:r>
      <w:r w:rsidR="00B656A3">
        <w:br w:type="page"/>
      </w:r>
    </w:p>
    <w:p w14:paraId="7F2B2EB8" w14:textId="30D7F81A" w:rsidR="004427C8" w:rsidRDefault="00571AB6" w:rsidP="004427C8">
      <w:pPr>
        <w:pStyle w:val="Heading1"/>
        <w:spacing w:before="0"/>
      </w:pPr>
      <w:bookmarkStart w:id="90" w:name="_Toc67471254"/>
      <w:r>
        <w:lastRenderedPageBreak/>
        <w:t>5</w:t>
      </w:r>
      <w:r w:rsidR="004427C8">
        <w:t xml:space="preserve"> </w:t>
      </w:r>
      <w:r w:rsidR="004427C8">
        <w:tab/>
        <w:t>References</w:t>
      </w:r>
      <w:bookmarkEnd w:id="86"/>
      <w:bookmarkEnd w:id="87"/>
      <w:bookmarkEnd w:id="88"/>
      <w:bookmarkEnd w:id="89"/>
      <w:bookmarkEnd w:id="90"/>
    </w:p>
    <w:p w14:paraId="3B006F6D" w14:textId="61F64EAD" w:rsidR="00083444" w:rsidRPr="00B656A3" w:rsidRDefault="003134E9" w:rsidP="004427C8">
      <w:pPr>
        <w:rPr>
          <w:sz w:val="20"/>
          <w:szCs w:val="20"/>
          <w:lang w:eastAsia="en-AU" w:bidi="ar-SA"/>
        </w:rPr>
      </w:pPr>
      <w:r w:rsidRPr="00B656A3">
        <w:rPr>
          <w:sz w:val="20"/>
          <w:szCs w:val="20"/>
          <w:lang w:eastAsia="en-AU" w:bidi="ar-SA"/>
        </w:rPr>
        <w:t xml:space="preserve">Binkley, K.E. (1996) Allergy to supplemental lactase enzyme. </w:t>
      </w:r>
      <w:r w:rsidRPr="00B656A3">
        <w:rPr>
          <w:i/>
          <w:sz w:val="20"/>
          <w:szCs w:val="20"/>
          <w:lang w:eastAsia="en-AU" w:bidi="ar-SA"/>
        </w:rPr>
        <w:t>J Allergy Clin Immunol</w:t>
      </w:r>
      <w:r w:rsidRPr="00B656A3">
        <w:rPr>
          <w:sz w:val="20"/>
          <w:szCs w:val="20"/>
          <w:lang w:eastAsia="en-AU" w:bidi="ar-SA"/>
        </w:rPr>
        <w:t>. 97 (6): 1414-1416.</w:t>
      </w:r>
    </w:p>
    <w:p w14:paraId="5AF042A6" w14:textId="77777777" w:rsidR="003134E9" w:rsidRPr="00B656A3" w:rsidRDefault="003134E9" w:rsidP="004427C8">
      <w:pPr>
        <w:rPr>
          <w:sz w:val="20"/>
          <w:szCs w:val="20"/>
          <w:lang w:eastAsia="en-AU" w:bidi="ar-SA"/>
        </w:rPr>
      </w:pPr>
    </w:p>
    <w:p w14:paraId="1A91B96D" w14:textId="2691177C" w:rsidR="00D4593F" w:rsidRPr="00B656A3" w:rsidRDefault="00D4593F" w:rsidP="00D4593F">
      <w:pPr>
        <w:rPr>
          <w:sz w:val="20"/>
          <w:szCs w:val="20"/>
          <w:lang w:eastAsia="en-AU" w:bidi="ar-SA"/>
        </w:rPr>
      </w:pPr>
      <w:r w:rsidRPr="00B656A3">
        <w:rPr>
          <w:sz w:val="20"/>
          <w:szCs w:val="20"/>
          <w:lang w:eastAsia="en-AU" w:bidi="ar-SA"/>
        </w:rPr>
        <w:t>Douglass JS, Barraj LM, Tennant DR, Long WR, Chaisson CF (1997) Evaluation of the Budget Method for screening food additive intakes. Food Additives and Contaminants 14(8): 791-802</w:t>
      </w:r>
    </w:p>
    <w:p w14:paraId="273EAF97" w14:textId="77777777" w:rsidR="00D4593F" w:rsidRPr="00B656A3" w:rsidRDefault="00D4593F" w:rsidP="00D4593F">
      <w:pPr>
        <w:rPr>
          <w:sz w:val="20"/>
          <w:szCs w:val="20"/>
          <w:lang w:eastAsia="en-AU" w:bidi="ar-SA"/>
        </w:rPr>
      </w:pPr>
    </w:p>
    <w:p w14:paraId="736E394F" w14:textId="01049F86" w:rsidR="009D2AE2" w:rsidRPr="009D2AE2" w:rsidRDefault="009D2AE2" w:rsidP="004427C8">
      <w:pPr>
        <w:rPr>
          <w:sz w:val="20"/>
          <w:szCs w:val="20"/>
        </w:rPr>
      </w:pPr>
      <w:r w:rsidRPr="009D2AE2">
        <w:rPr>
          <w:sz w:val="20"/>
          <w:szCs w:val="20"/>
          <w:lang w:val="en-AU"/>
        </w:rPr>
        <w:t xml:space="preserve">EFSA (2018): Guidance on the characterisation of microorganisms used as feed additives or as production organisms: </w:t>
      </w:r>
      <w:hyperlink r:id="rId23" w:history="1">
        <w:r w:rsidRPr="009D2AE2">
          <w:rPr>
            <w:rStyle w:val="Hyperlink"/>
            <w:sz w:val="20"/>
            <w:szCs w:val="20"/>
            <w:lang w:val="en-AU"/>
          </w:rPr>
          <w:t>https://efsa.onlinelibrary.wiley.com/doi/10.2903/j.efsa.2018.5206</w:t>
        </w:r>
      </w:hyperlink>
      <w:r w:rsidRPr="009D2AE2">
        <w:rPr>
          <w:rStyle w:val="Hyperlink"/>
          <w:sz w:val="20"/>
          <w:szCs w:val="20"/>
          <w:lang w:val="en-AU"/>
        </w:rPr>
        <w:t xml:space="preserve"> </w:t>
      </w:r>
      <w:r w:rsidRPr="009D2AE2">
        <w:rPr>
          <w:sz w:val="20"/>
          <w:szCs w:val="20"/>
        </w:rPr>
        <w:t xml:space="preserve">accessed 24 February 2021 </w:t>
      </w:r>
    </w:p>
    <w:p w14:paraId="3DAE19F7" w14:textId="77777777" w:rsidR="009D2AE2" w:rsidRDefault="009D2AE2" w:rsidP="004427C8">
      <w:pPr>
        <w:rPr>
          <w:sz w:val="20"/>
          <w:szCs w:val="20"/>
          <w:lang w:eastAsia="en-AU" w:bidi="ar-SA"/>
        </w:rPr>
      </w:pPr>
    </w:p>
    <w:p w14:paraId="6C53EEA1" w14:textId="20DE93A2" w:rsidR="00272456" w:rsidRPr="00B656A3" w:rsidRDefault="00272456" w:rsidP="004427C8">
      <w:pPr>
        <w:rPr>
          <w:sz w:val="20"/>
          <w:szCs w:val="20"/>
          <w:lang w:eastAsia="en-AU" w:bidi="ar-SA"/>
        </w:rPr>
      </w:pPr>
      <w:r w:rsidRPr="00B656A3">
        <w:rPr>
          <w:sz w:val="20"/>
          <w:szCs w:val="20"/>
          <w:lang w:eastAsia="en-AU" w:bidi="ar-SA"/>
        </w:rPr>
        <w:t>FCC (2008). Enzyme preparations. In: Food Chemicals Codex, 6th edition. Rockville (MD): United States Pharmacopeial Convention, pp. 413-417.</w:t>
      </w:r>
    </w:p>
    <w:p w14:paraId="6CC5E934" w14:textId="77777777" w:rsidR="00272456" w:rsidRPr="00B656A3" w:rsidRDefault="00272456" w:rsidP="004427C8">
      <w:pPr>
        <w:rPr>
          <w:sz w:val="20"/>
          <w:szCs w:val="20"/>
          <w:lang w:eastAsia="en-AU" w:bidi="ar-SA"/>
        </w:rPr>
      </w:pPr>
    </w:p>
    <w:p w14:paraId="441D81A2" w14:textId="77777777" w:rsidR="00B656A3" w:rsidRPr="00B656A3" w:rsidRDefault="00B656A3" w:rsidP="00B656A3">
      <w:pPr>
        <w:rPr>
          <w:sz w:val="20"/>
          <w:szCs w:val="20"/>
        </w:rPr>
      </w:pPr>
      <w:r w:rsidRPr="00B656A3">
        <w:rPr>
          <w:sz w:val="20"/>
          <w:szCs w:val="20"/>
        </w:rPr>
        <w:t xml:space="preserve">International Union Of Biochemistry And Molecular Biology (IUBMB) 2020, </w:t>
      </w:r>
      <w:hyperlink r:id="rId24" w:history="1">
        <w:r w:rsidRPr="00B656A3">
          <w:rPr>
            <w:rStyle w:val="Hyperlink"/>
            <w:sz w:val="20"/>
            <w:szCs w:val="20"/>
          </w:rPr>
          <w:t>https://www.qmul.ac.uk/sbcs/iubmb/enzyme/EC3/2/1/23.html</w:t>
        </w:r>
      </w:hyperlink>
      <w:r w:rsidRPr="00B656A3">
        <w:rPr>
          <w:sz w:val="20"/>
          <w:szCs w:val="20"/>
        </w:rPr>
        <w:t xml:space="preserve"> </w:t>
      </w:r>
    </w:p>
    <w:p w14:paraId="3B03077D" w14:textId="77777777" w:rsidR="00B656A3" w:rsidRPr="00B656A3" w:rsidRDefault="00B656A3" w:rsidP="00B656A3">
      <w:pPr>
        <w:rPr>
          <w:sz w:val="20"/>
          <w:szCs w:val="20"/>
        </w:rPr>
      </w:pPr>
      <w:r w:rsidRPr="00B656A3">
        <w:rPr>
          <w:sz w:val="20"/>
          <w:szCs w:val="20"/>
        </w:rPr>
        <w:t xml:space="preserve">accessed 22 February 2021 </w:t>
      </w:r>
    </w:p>
    <w:p w14:paraId="65DAD218" w14:textId="77777777" w:rsidR="00E56A16" w:rsidRPr="00B656A3" w:rsidRDefault="00E56A16" w:rsidP="004427C8">
      <w:pPr>
        <w:rPr>
          <w:sz w:val="20"/>
          <w:szCs w:val="20"/>
          <w:lang w:eastAsia="en-AU" w:bidi="ar-SA"/>
        </w:rPr>
      </w:pPr>
    </w:p>
    <w:p w14:paraId="12B830BF" w14:textId="6234AF69" w:rsidR="00467B09" w:rsidRPr="00B656A3" w:rsidRDefault="00467B09" w:rsidP="00467B09">
      <w:pPr>
        <w:autoSpaceDE w:val="0"/>
        <w:autoSpaceDN w:val="0"/>
        <w:adjustRightInd w:val="0"/>
        <w:rPr>
          <w:sz w:val="20"/>
          <w:szCs w:val="20"/>
          <w:lang w:val="en-US" w:eastAsia="en-GB"/>
        </w:rPr>
      </w:pPr>
      <w:r w:rsidRPr="00B656A3">
        <w:rPr>
          <w:sz w:val="20"/>
          <w:szCs w:val="20"/>
          <w:lang w:val="en-US" w:eastAsia="en-GB"/>
        </w:rPr>
        <w:t>Nagodawithana T and Reed G (1993) Enzymes in Food Processing (3</w:t>
      </w:r>
      <w:r w:rsidRPr="00B656A3">
        <w:rPr>
          <w:sz w:val="20"/>
          <w:szCs w:val="20"/>
          <w:vertAlign w:val="superscript"/>
          <w:lang w:val="en-US" w:eastAsia="en-GB"/>
        </w:rPr>
        <w:t>rd</w:t>
      </w:r>
      <w:r w:rsidRPr="00B656A3">
        <w:rPr>
          <w:sz w:val="20"/>
          <w:szCs w:val="20"/>
          <w:lang w:val="en-US" w:eastAsia="en-GB"/>
        </w:rPr>
        <w:t xml:space="preserve"> ed.) Academic Press, Inc. London.</w:t>
      </w:r>
    </w:p>
    <w:p w14:paraId="1A3A283D" w14:textId="77777777" w:rsidR="00B656A3" w:rsidRPr="00B656A3" w:rsidRDefault="00B656A3" w:rsidP="00467B09">
      <w:pPr>
        <w:autoSpaceDE w:val="0"/>
        <w:autoSpaceDN w:val="0"/>
        <w:adjustRightInd w:val="0"/>
        <w:rPr>
          <w:sz w:val="20"/>
          <w:szCs w:val="20"/>
          <w:lang w:val="en-US" w:eastAsia="en-GB"/>
        </w:rPr>
      </w:pPr>
    </w:p>
    <w:p w14:paraId="11610143" w14:textId="77777777" w:rsidR="00B656A3" w:rsidRPr="00B656A3" w:rsidRDefault="00B656A3" w:rsidP="00B656A3">
      <w:pPr>
        <w:rPr>
          <w:sz w:val="20"/>
          <w:szCs w:val="20"/>
          <w:lang w:eastAsia="en-AU" w:bidi="ar-SA"/>
        </w:rPr>
      </w:pPr>
      <w:r w:rsidRPr="00B656A3">
        <w:rPr>
          <w:sz w:val="20"/>
          <w:szCs w:val="20"/>
          <w:lang w:eastAsia="en-AU" w:bidi="ar-SA"/>
        </w:rPr>
        <w:t>Olempska-Beer, Z.S.; Merker, R.I.; Ditto, M.D.; DiNovi, M.J. (2006) Food-processing enzymes from recombinant microorganisms - A review. Regulatory Toxicology and Pharmacology 45:144-158</w:t>
      </w:r>
    </w:p>
    <w:p w14:paraId="7BA47025" w14:textId="77777777" w:rsidR="00E56A16" w:rsidRPr="00B656A3" w:rsidRDefault="00E56A16" w:rsidP="004427C8">
      <w:pPr>
        <w:rPr>
          <w:sz w:val="20"/>
          <w:szCs w:val="20"/>
          <w:lang w:eastAsia="en-AU" w:bidi="ar-SA"/>
        </w:rPr>
      </w:pPr>
    </w:p>
    <w:p w14:paraId="484189B0" w14:textId="59DEDF51" w:rsidR="00606E63" w:rsidRDefault="00CD5E13" w:rsidP="00455BA9">
      <w:pPr>
        <w:rPr>
          <w:sz w:val="20"/>
          <w:szCs w:val="20"/>
          <w:lang w:eastAsia="en-AU" w:bidi="ar-SA"/>
        </w:rPr>
      </w:pPr>
      <w:r>
        <w:rPr>
          <w:sz w:val="20"/>
          <w:szCs w:val="20"/>
          <w:lang w:eastAsia="en-AU" w:bidi="ar-SA"/>
        </w:rPr>
        <w:t>Pariza, M.W.;</w:t>
      </w:r>
      <w:r w:rsidR="00455BA9">
        <w:rPr>
          <w:sz w:val="20"/>
          <w:szCs w:val="20"/>
          <w:lang w:eastAsia="en-AU" w:bidi="ar-SA"/>
        </w:rPr>
        <w:t xml:space="preserve"> Cook, M. (2010) Determining the safety of enzymes used in animal feed. Regulatory Toxicology and Pharmacology 56(3):332-342</w:t>
      </w:r>
    </w:p>
    <w:p w14:paraId="2852C70A" w14:textId="77777777" w:rsidR="00CD5E13" w:rsidRDefault="00CD5E13" w:rsidP="004427C8">
      <w:pPr>
        <w:rPr>
          <w:sz w:val="20"/>
          <w:szCs w:val="20"/>
          <w:lang w:eastAsia="en-AU" w:bidi="ar-SA"/>
        </w:rPr>
      </w:pPr>
    </w:p>
    <w:p w14:paraId="25CCF1BC" w14:textId="4461685A" w:rsidR="004427C8" w:rsidRPr="00B656A3" w:rsidRDefault="00A5692C" w:rsidP="004427C8">
      <w:pPr>
        <w:rPr>
          <w:sz w:val="20"/>
          <w:szCs w:val="20"/>
          <w:lang w:eastAsia="en-AU" w:bidi="ar-SA"/>
        </w:rPr>
      </w:pPr>
      <w:r w:rsidRPr="00B656A3">
        <w:rPr>
          <w:sz w:val="20"/>
          <w:szCs w:val="20"/>
          <w:lang w:eastAsia="en-AU" w:bidi="ar-SA"/>
        </w:rPr>
        <w:t>Shortt, C. (1999) The probiotic century: Historical and current perspectives</w:t>
      </w:r>
      <w:r w:rsidR="00E926E5" w:rsidRPr="00B656A3">
        <w:rPr>
          <w:sz w:val="20"/>
          <w:szCs w:val="20"/>
          <w:lang w:eastAsia="en-AU" w:bidi="ar-SA"/>
        </w:rPr>
        <w:t>. Trends in Food Science &amp; Techn</w:t>
      </w:r>
      <w:r w:rsidR="00083444" w:rsidRPr="00B656A3">
        <w:rPr>
          <w:sz w:val="20"/>
          <w:szCs w:val="20"/>
          <w:lang w:eastAsia="en-AU" w:bidi="ar-SA"/>
        </w:rPr>
        <w:t>ology 10:411-417</w:t>
      </w:r>
    </w:p>
    <w:p w14:paraId="67ED19A9" w14:textId="406C401E" w:rsidR="00083444" w:rsidRPr="00B656A3" w:rsidRDefault="00083444" w:rsidP="004427C8">
      <w:pPr>
        <w:rPr>
          <w:sz w:val="20"/>
          <w:szCs w:val="20"/>
          <w:lang w:eastAsia="en-AU" w:bidi="ar-SA"/>
        </w:rPr>
      </w:pPr>
    </w:p>
    <w:p w14:paraId="2493A4CF" w14:textId="0FCCBA60" w:rsidR="00B1371A" w:rsidRPr="00B656A3" w:rsidRDefault="00B1371A" w:rsidP="004427C8">
      <w:pPr>
        <w:rPr>
          <w:sz w:val="20"/>
          <w:szCs w:val="20"/>
          <w:lang w:eastAsia="en-AU" w:bidi="ar-SA"/>
        </w:rPr>
      </w:pPr>
      <w:r w:rsidRPr="00B656A3">
        <w:rPr>
          <w:sz w:val="20"/>
          <w:szCs w:val="20"/>
          <w:lang w:eastAsia="en-AU" w:bidi="ar-SA"/>
        </w:rPr>
        <w:t>S</w:t>
      </w:r>
      <w:r w:rsidR="00B656A3" w:rsidRPr="00B656A3">
        <w:rPr>
          <w:sz w:val="20"/>
          <w:szCs w:val="20"/>
          <w:lang w:eastAsia="en-AU" w:bidi="ar-SA"/>
        </w:rPr>
        <w:t>tipanuk</w:t>
      </w:r>
      <w:r w:rsidRPr="00B656A3">
        <w:rPr>
          <w:sz w:val="20"/>
          <w:szCs w:val="20"/>
          <w:lang w:eastAsia="en-AU" w:bidi="ar-SA"/>
        </w:rPr>
        <w:t xml:space="preserve">, MH (2000) Biochemical and physiological aspects of human nutrition. WB Sanders Company, Pennsylvania </w:t>
      </w:r>
    </w:p>
    <w:p w14:paraId="19FD922A" w14:textId="77777777" w:rsidR="00B1371A" w:rsidRPr="00B656A3" w:rsidRDefault="00B1371A" w:rsidP="004427C8">
      <w:pPr>
        <w:rPr>
          <w:sz w:val="20"/>
          <w:szCs w:val="20"/>
          <w:lang w:eastAsia="en-AU" w:bidi="ar-SA"/>
        </w:rPr>
      </w:pPr>
    </w:p>
    <w:p w14:paraId="13E486D5" w14:textId="676A187D" w:rsidR="00083444" w:rsidRPr="00B656A3" w:rsidRDefault="00083444" w:rsidP="004427C8">
      <w:pPr>
        <w:rPr>
          <w:sz w:val="20"/>
          <w:szCs w:val="20"/>
          <w:lang w:eastAsia="en-AU" w:bidi="ar-SA"/>
        </w:rPr>
      </w:pPr>
      <w:r w:rsidRPr="00B656A3">
        <w:rPr>
          <w:sz w:val="20"/>
          <w:szCs w:val="20"/>
        </w:rPr>
        <w:t>US EPA (1997) Final risk assessment of Bacillus subtilis. US Environmental Protection Agency</w:t>
      </w:r>
    </w:p>
    <w:p w14:paraId="710ABA7B" w14:textId="78F39499" w:rsidR="004427C8" w:rsidRPr="00B656A3" w:rsidRDefault="004427C8" w:rsidP="004427C8">
      <w:pPr>
        <w:rPr>
          <w:sz w:val="20"/>
          <w:szCs w:val="20"/>
          <w:lang w:eastAsia="en-AU" w:bidi="ar-SA"/>
        </w:rPr>
      </w:pPr>
    </w:p>
    <w:p w14:paraId="477CAC97" w14:textId="376CBE0C" w:rsidR="004427C8" w:rsidRPr="00B656A3" w:rsidRDefault="00BA501B" w:rsidP="004427C8">
      <w:pPr>
        <w:rPr>
          <w:sz w:val="20"/>
          <w:szCs w:val="20"/>
          <w:lang w:eastAsia="en-AU" w:bidi="ar-SA"/>
        </w:rPr>
      </w:pPr>
      <w:r w:rsidRPr="00B656A3">
        <w:rPr>
          <w:sz w:val="20"/>
          <w:szCs w:val="20"/>
          <w:lang w:eastAsia="en-AU" w:bidi="ar-SA"/>
        </w:rPr>
        <w:t>Voisin</w:t>
      </w:r>
      <w:r w:rsidR="003134E9" w:rsidRPr="00B656A3">
        <w:rPr>
          <w:sz w:val="20"/>
          <w:szCs w:val="20"/>
          <w:lang w:eastAsia="en-AU" w:bidi="ar-SA"/>
        </w:rPr>
        <w:t xml:space="preserve">, M.R. and Borici-Mazi, R. (2016) Anaphylaxis to supplemental oral lactase enzyme. </w:t>
      </w:r>
      <w:r w:rsidR="003134E9" w:rsidRPr="00B656A3">
        <w:rPr>
          <w:i/>
          <w:sz w:val="20"/>
          <w:szCs w:val="20"/>
          <w:lang w:eastAsia="en-AU" w:bidi="ar-SA"/>
        </w:rPr>
        <w:t>Allergy Asthma Clin Immunol.</w:t>
      </w:r>
      <w:r w:rsidR="003134E9" w:rsidRPr="00B656A3">
        <w:rPr>
          <w:sz w:val="20"/>
          <w:szCs w:val="20"/>
          <w:lang w:eastAsia="en-AU" w:bidi="ar-SA"/>
        </w:rPr>
        <w:t xml:space="preserve"> 12:66</w:t>
      </w:r>
    </w:p>
    <w:sectPr w:rsidR="004427C8" w:rsidRPr="00B656A3"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D43C4" w14:textId="77777777" w:rsidR="003835B5" w:rsidRDefault="003835B5">
      <w:r>
        <w:separator/>
      </w:r>
    </w:p>
  </w:endnote>
  <w:endnote w:type="continuationSeparator" w:id="0">
    <w:p w14:paraId="30C27BEB" w14:textId="77777777" w:rsidR="003835B5" w:rsidRDefault="003835B5">
      <w:r>
        <w:continuationSeparator/>
      </w:r>
    </w:p>
  </w:endnote>
  <w:endnote w:type="continuationNotice" w:id="1">
    <w:p w14:paraId="3EC3DE1C" w14:textId="77777777" w:rsidR="003835B5" w:rsidRDefault="00383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09977C97" w:rsidR="00A3393F" w:rsidRDefault="00A3393F" w:rsidP="00A107A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A3393F" w:rsidRDefault="00A3393F" w:rsidP="00AC4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365B4659" w:rsidR="00A3393F" w:rsidRDefault="00A3393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44E7">
      <w:rPr>
        <w:rStyle w:val="PageNumber"/>
        <w:noProof/>
      </w:rPr>
      <w:t>ii</w:t>
    </w:r>
    <w:r>
      <w:rPr>
        <w:rStyle w:val="PageNumber"/>
      </w:rPr>
      <w:fldChar w:fldCharType="end"/>
    </w:r>
  </w:p>
  <w:p w14:paraId="7C4636D5" w14:textId="77777777" w:rsidR="00A3393F" w:rsidRDefault="00A3393F" w:rsidP="00AC44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DD7C" w14:textId="77777777" w:rsidR="003835B5" w:rsidRDefault="003835B5">
      <w:r>
        <w:separator/>
      </w:r>
    </w:p>
  </w:footnote>
  <w:footnote w:type="continuationSeparator" w:id="0">
    <w:p w14:paraId="21E1D091" w14:textId="77777777" w:rsidR="003835B5" w:rsidRDefault="003835B5">
      <w:r>
        <w:continuationSeparator/>
      </w:r>
    </w:p>
  </w:footnote>
  <w:footnote w:type="continuationNotice" w:id="1">
    <w:p w14:paraId="144C09C4" w14:textId="77777777" w:rsidR="003835B5" w:rsidRDefault="003835B5"/>
  </w:footnote>
  <w:footnote w:id="2">
    <w:p w14:paraId="1418F9AB" w14:textId="77777777" w:rsidR="00A3393F" w:rsidRPr="00CD2D7C" w:rsidRDefault="00A3393F" w:rsidP="009348B6">
      <w:pPr>
        <w:pStyle w:val="FootnoteText"/>
        <w:rPr>
          <w:sz w:val="18"/>
          <w:szCs w:val="18"/>
          <w:lang w:val="en-AU"/>
        </w:rPr>
      </w:pPr>
      <w:r w:rsidRPr="00CD2D7C">
        <w:rPr>
          <w:rStyle w:val="FootnoteReference"/>
          <w:sz w:val="18"/>
          <w:szCs w:val="18"/>
        </w:rPr>
        <w:footnoteRef/>
      </w:r>
      <w:r w:rsidRPr="00CD2D7C">
        <w:rPr>
          <w:sz w:val="18"/>
          <w:szCs w:val="18"/>
        </w:rPr>
        <w:t xml:space="preserve"> International Union of Biochemistry and Molecular Biology.</w:t>
      </w:r>
    </w:p>
  </w:footnote>
  <w:footnote w:id="3">
    <w:p w14:paraId="28E06F97" w14:textId="77777777" w:rsidR="00A3393F" w:rsidRPr="006D0450" w:rsidRDefault="00A3393F" w:rsidP="009348B6">
      <w:pPr>
        <w:pStyle w:val="FootnoteText"/>
        <w:rPr>
          <w:lang w:val="en-AU"/>
        </w:rPr>
      </w:pPr>
      <w:r>
        <w:rPr>
          <w:rStyle w:val="FootnoteReference"/>
        </w:rPr>
        <w:footnoteRef/>
      </w:r>
      <w:r>
        <w:t xml:space="preserve"> </w:t>
      </w:r>
      <w:r w:rsidRPr="00E33B6D">
        <w:rPr>
          <w:sz w:val="18"/>
          <w:szCs w:val="18"/>
          <w:lang w:val="en-AU"/>
        </w:rPr>
        <w:t>Chemical Abstracts Service.</w:t>
      </w:r>
      <w:r>
        <w:rPr>
          <w:lang w:val="en-AU"/>
        </w:rPr>
        <w:t xml:space="preserve"> </w:t>
      </w:r>
    </w:p>
  </w:footnote>
  <w:footnote w:id="4">
    <w:p w14:paraId="149DB443" w14:textId="77777777" w:rsidR="00A3393F" w:rsidRDefault="00A3393F" w:rsidP="00FE77CD">
      <w:pPr>
        <w:pStyle w:val="FootnoteText"/>
      </w:pPr>
      <w:r>
        <w:rPr>
          <w:rStyle w:val="FootnoteReference"/>
        </w:rPr>
        <w:footnoteRef/>
      </w:r>
      <w:r>
        <w:t xml:space="preserve"> For more information please see following EFSA webpage: </w:t>
      </w:r>
      <w:hyperlink r:id="rId1" w:history="1">
        <w:r>
          <w:rPr>
            <w:rStyle w:val="Hyperlink"/>
          </w:rPr>
          <w:t>https://www.efsa.europa.eu/en/topics/topic/qualified-presumption-safety-qps</w:t>
        </w:r>
      </w:hyperlink>
    </w:p>
  </w:footnote>
  <w:footnote w:id="5">
    <w:p w14:paraId="54E07AC0" w14:textId="77777777" w:rsidR="00A3393F" w:rsidRPr="00870FAB" w:rsidRDefault="00A3393F" w:rsidP="00D00680">
      <w:pPr>
        <w:pStyle w:val="FootnoteText"/>
        <w:rPr>
          <w:lang w:val="en-AU"/>
        </w:rPr>
      </w:pPr>
      <w:r>
        <w:rPr>
          <w:rStyle w:val="FootnoteReference"/>
        </w:rPr>
        <w:footnoteRef/>
      </w:r>
      <w:r>
        <w:t xml:space="preserve"> The </w:t>
      </w:r>
      <w:r w:rsidRPr="00870FAB">
        <w:rPr>
          <w:rFonts w:cs="Arial"/>
          <w:lang w:val="en-AU"/>
        </w:rPr>
        <w:t xml:space="preserve">term </w:t>
      </w:r>
      <w:r w:rsidRPr="00870FAB">
        <w:rPr>
          <w:rFonts w:cs="Arial"/>
          <w:i/>
          <w:iCs/>
          <w:lang w:val="en-AU"/>
        </w:rPr>
        <w:t>safe strain lineage</w:t>
      </w:r>
      <w:r w:rsidRPr="00870FAB">
        <w:rPr>
          <w:rFonts w:cs="Arial"/>
          <w:lang w:val="en-AU"/>
        </w:rPr>
        <w:t xml:space="preserve"> refers to related strains that have all been derived by genetic modification from a single precursor that has been thoroughly characterized and shown to be non-toxigenic and non-pathogenic (Pariza and Cook 2010; EFSA 2018).</w:t>
      </w:r>
    </w:p>
  </w:footnote>
  <w:footnote w:id="6">
    <w:p w14:paraId="7EA96099" w14:textId="0F15C0AE" w:rsidR="00A3393F" w:rsidRPr="00E0165C" w:rsidRDefault="00A3393F">
      <w:pPr>
        <w:pStyle w:val="FootnoteText"/>
        <w:rPr>
          <w:lang w:val="en-AU"/>
        </w:rPr>
      </w:pPr>
      <w:r>
        <w:rPr>
          <w:rStyle w:val="FootnoteReference"/>
        </w:rPr>
        <w:footnoteRef/>
      </w:r>
      <w:r>
        <w:t xml:space="preserve"> For more information please see the following CDC webpage: </w:t>
      </w:r>
      <w:hyperlink r:id="rId2" w:history="1">
        <w:r w:rsidRPr="00B56DB2">
          <w:rPr>
            <w:rStyle w:val="Hyperlink"/>
            <w:sz w:val="18"/>
            <w:szCs w:val="18"/>
          </w:rPr>
          <w:t>https://www.cdc.gov/biosafety/publications/bmbl5/index.htm</w:t>
        </w:r>
      </w:hyperlink>
    </w:p>
  </w:footnote>
  <w:footnote w:id="7">
    <w:p w14:paraId="799805EC" w14:textId="5E7B94FE" w:rsidR="00A3393F" w:rsidRPr="00BD7B77" w:rsidRDefault="00A3393F" w:rsidP="00BD7B77">
      <w:pPr>
        <w:pStyle w:val="FootnoteText"/>
        <w:ind w:left="142" w:hanging="142"/>
        <w:rPr>
          <w:lang w:val="en-AU"/>
        </w:rPr>
      </w:pPr>
      <w:r>
        <w:rPr>
          <w:rStyle w:val="FootnoteReference"/>
        </w:rPr>
        <w:footnoteRef/>
      </w:r>
      <w:r>
        <w:t xml:space="preserve"> </w:t>
      </w:r>
      <w:r w:rsidRPr="00BD7B77">
        <w:rPr>
          <w:sz w:val="18"/>
          <w:szCs w:val="18"/>
          <w:lang w:eastAsia="en-AU" w:bidi="ar-SA"/>
        </w:rPr>
        <w:t xml:space="preserve">Due to the requirements of </w:t>
      </w:r>
      <w:r>
        <w:rPr>
          <w:sz w:val="18"/>
          <w:szCs w:val="18"/>
          <w:lang w:eastAsia="en-AU" w:bidi="ar-SA"/>
        </w:rPr>
        <w:t xml:space="preserve">Confidential </w:t>
      </w:r>
      <w:r w:rsidRPr="00BD7B77">
        <w:rPr>
          <w:sz w:val="18"/>
          <w:szCs w:val="18"/>
          <w:lang w:eastAsia="en-AU" w:bidi="ar-SA"/>
        </w:rPr>
        <w:t>C</w:t>
      </w:r>
      <w:r>
        <w:rPr>
          <w:sz w:val="18"/>
          <w:szCs w:val="18"/>
          <w:lang w:eastAsia="en-AU" w:bidi="ar-SA"/>
        </w:rPr>
        <w:t xml:space="preserve">ommercial </w:t>
      </w:r>
      <w:r w:rsidRPr="00BD7B77">
        <w:rPr>
          <w:sz w:val="18"/>
          <w:szCs w:val="18"/>
          <w:lang w:eastAsia="en-AU" w:bidi="ar-SA"/>
        </w:rPr>
        <w:t>I</w:t>
      </w:r>
      <w:r>
        <w:rPr>
          <w:sz w:val="18"/>
          <w:szCs w:val="18"/>
          <w:lang w:eastAsia="en-AU" w:bidi="ar-SA"/>
        </w:rPr>
        <w:t>nformation</w:t>
      </w:r>
      <w:r w:rsidRPr="00BD7B77">
        <w:rPr>
          <w:sz w:val="18"/>
          <w:szCs w:val="18"/>
          <w:lang w:eastAsia="en-AU" w:bidi="ar-SA"/>
        </w:rPr>
        <w:t>, specific information cannot be provided in th</w:t>
      </w:r>
      <w:r>
        <w:rPr>
          <w:sz w:val="18"/>
          <w:szCs w:val="18"/>
          <w:lang w:eastAsia="en-AU" w:bidi="ar-SA"/>
        </w:rPr>
        <w:t>is section</w:t>
      </w:r>
    </w:p>
  </w:footnote>
  <w:footnote w:id="8">
    <w:p w14:paraId="2E87FBCA" w14:textId="10FE1E78" w:rsidR="00A3393F" w:rsidRPr="007B417F" w:rsidRDefault="00A3393F">
      <w:pPr>
        <w:pStyle w:val="FootnoteText"/>
        <w:rPr>
          <w:lang w:val="en-AU"/>
        </w:rPr>
      </w:pPr>
      <w:r>
        <w:rPr>
          <w:rStyle w:val="FootnoteReference"/>
        </w:rPr>
        <w:footnoteRef/>
      </w:r>
      <w:r>
        <w:t xml:space="preserve"> </w:t>
      </w:r>
      <w:hyperlink r:id="rId3" w:history="1">
        <w:r w:rsidRPr="007B417F">
          <w:rPr>
            <w:rStyle w:val="Hyperlink"/>
            <w:sz w:val="18"/>
          </w:rPr>
          <w:t>https://www.uniprot.org/</w:t>
        </w:r>
      </w:hyperlink>
      <w:r w:rsidRPr="007B417F">
        <w:rPr>
          <w:sz w:val="18"/>
        </w:rPr>
        <w:t xml:space="preserve"> </w:t>
      </w:r>
      <w:r>
        <w:rPr>
          <w:sz w:val="18"/>
        </w:rPr>
        <w:t>.</w:t>
      </w:r>
    </w:p>
  </w:footnote>
  <w:footnote w:id="9">
    <w:p w14:paraId="102AA0B9" w14:textId="3FAC58F0" w:rsidR="00A3393F" w:rsidRPr="007E3BC9" w:rsidRDefault="00A3393F">
      <w:pPr>
        <w:pStyle w:val="FootnoteText"/>
        <w:rPr>
          <w:lang w:val="en-AU"/>
        </w:rPr>
      </w:pPr>
      <w:r>
        <w:rPr>
          <w:rStyle w:val="FootnoteReference"/>
        </w:rPr>
        <w:footnoteRef/>
      </w:r>
      <w:r>
        <w:t xml:space="preserve"> </w:t>
      </w:r>
      <w:r w:rsidRPr="00A66F10">
        <w:rPr>
          <w:sz w:val="18"/>
          <w:szCs w:val="18"/>
        </w:rPr>
        <w:t>The E value (or Expect value) indicates the significance of a match found when searching a sequence database. The closer an E value gets to zero, the less likely an alignment could have been produced by chance.</w:t>
      </w:r>
    </w:p>
  </w:footnote>
  <w:footnote w:id="10">
    <w:p w14:paraId="360741BA" w14:textId="20342BB4" w:rsidR="00A3393F" w:rsidRPr="00626434" w:rsidRDefault="00A3393F">
      <w:pPr>
        <w:pStyle w:val="FootnoteText"/>
        <w:rPr>
          <w:lang w:val="en-AU"/>
        </w:rPr>
      </w:pPr>
      <w:r>
        <w:rPr>
          <w:rStyle w:val="FootnoteReference"/>
        </w:rPr>
        <w:footnoteRef/>
      </w:r>
      <w:r>
        <w:t xml:space="preserve"> </w:t>
      </w:r>
      <w:r w:rsidRPr="00626434">
        <w:rPr>
          <w:sz w:val="18"/>
        </w:rPr>
        <w:t>http://www.allergenonline.org/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396B456D" w:rsidR="00A3393F" w:rsidRDefault="00A3393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7804166"/>
    <w:multiLevelType w:val="hybridMultilevel"/>
    <w:tmpl w:val="2EC4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FA0076"/>
    <w:multiLevelType w:val="hybridMultilevel"/>
    <w:tmpl w:val="35FC619C"/>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E040B"/>
    <w:multiLevelType w:val="hybridMultilevel"/>
    <w:tmpl w:val="3682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408B9"/>
    <w:multiLevelType w:val="hybridMultilevel"/>
    <w:tmpl w:val="C5F0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F6634"/>
    <w:multiLevelType w:val="hybridMultilevel"/>
    <w:tmpl w:val="31EEC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47F6006"/>
    <w:multiLevelType w:val="multilevel"/>
    <w:tmpl w:val="A594ACB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7"/>
  </w:num>
  <w:num w:numId="3">
    <w:abstractNumId w:val="0"/>
  </w:num>
  <w:num w:numId="4">
    <w:abstractNumId w:val="4"/>
  </w:num>
  <w:num w:numId="5">
    <w:abstractNumId w:val="8"/>
  </w:num>
  <w:num w:numId="6">
    <w:abstractNumId w:val="3"/>
  </w:num>
  <w:num w:numId="7">
    <w:abstractNumId w:val="5"/>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B23"/>
    <w:rsid w:val="00001CF2"/>
    <w:rsid w:val="0000247B"/>
    <w:rsid w:val="00003661"/>
    <w:rsid w:val="00003E19"/>
    <w:rsid w:val="0000469B"/>
    <w:rsid w:val="00004D81"/>
    <w:rsid w:val="00005848"/>
    <w:rsid w:val="00010EDD"/>
    <w:rsid w:val="0001181E"/>
    <w:rsid w:val="000118DF"/>
    <w:rsid w:val="0001769C"/>
    <w:rsid w:val="000256E4"/>
    <w:rsid w:val="000271E1"/>
    <w:rsid w:val="000274C2"/>
    <w:rsid w:val="0003216B"/>
    <w:rsid w:val="00035FF3"/>
    <w:rsid w:val="00037902"/>
    <w:rsid w:val="00051021"/>
    <w:rsid w:val="00051ED9"/>
    <w:rsid w:val="000543AC"/>
    <w:rsid w:val="00057181"/>
    <w:rsid w:val="0006473A"/>
    <w:rsid w:val="00064B2D"/>
    <w:rsid w:val="00065F1F"/>
    <w:rsid w:val="000709D2"/>
    <w:rsid w:val="00076D33"/>
    <w:rsid w:val="00083444"/>
    <w:rsid w:val="00083665"/>
    <w:rsid w:val="00087333"/>
    <w:rsid w:val="00092CDA"/>
    <w:rsid w:val="00093A34"/>
    <w:rsid w:val="00096AF5"/>
    <w:rsid w:val="000A09D5"/>
    <w:rsid w:val="000A27E9"/>
    <w:rsid w:val="000A3D8B"/>
    <w:rsid w:val="000A5050"/>
    <w:rsid w:val="000A548B"/>
    <w:rsid w:val="000A5DF8"/>
    <w:rsid w:val="000B08D9"/>
    <w:rsid w:val="000B275D"/>
    <w:rsid w:val="000B370B"/>
    <w:rsid w:val="000B4245"/>
    <w:rsid w:val="000B566B"/>
    <w:rsid w:val="000B5A48"/>
    <w:rsid w:val="000B6AF2"/>
    <w:rsid w:val="000B6B62"/>
    <w:rsid w:val="000B75A9"/>
    <w:rsid w:val="000C3D65"/>
    <w:rsid w:val="000C72DD"/>
    <w:rsid w:val="000D0525"/>
    <w:rsid w:val="000D6FD4"/>
    <w:rsid w:val="000E01E7"/>
    <w:rsid w:val="000E0AE4"/>
    <w:rsid w:val="000E3DBC"/>
    <w:rsid w:val="000E586F"/>
    <w:rsid w:val="000E5E84"/>
    <w:rsid w:val="000F2C87"/>
    <w:rsid w:val="000F666D"/>
    <w:rsid w:val="000F6953"/>
    <w:rsid w:val="000F737D"/>
    <w:rsid w:val="00102974"/>
    <w:rsid w:val="00102A20"/>
    <w:rsid w:val="00105BF2"/>
    <w:rsid w:val="00110694"/>
    <w:rsid w:val="00111CD4"/>
    <w:rsid w:val="00113CE3"/>
    <w:rsid w:val="001147FF"/>
    <w:rsid w:val="00117522"/>
    <w:rsid w:val="0012056E"/>
    <w:rsid w:val="00122F5C"/>
    <w:rsid w:val="00123D89"/>
    <w:rsid w:val="001250C9"/>
    <w:rsid w:val="00134ED2"/>
    <w:rsid w:val="001357E4"/>
    <w:rsid w:val="00136657"/>
    <w:rsid w:val="00144E69"/>
    <w:rsid w:val="00146E21"/>
    <w:rsid w:val="00147EBE"/>
    <w:rsid w:val="0015013E"/>
    <w:rsid w:val="001542D8"/>
    <w:rsid w:val="00154C61"/>
    <w:rsid w:val="00155DF8"/>
    <w:rsid w:val="0015797D"/>
    <w:rsid w:val="00157EEB"/>
    <w:rsid w:val="00165CDE"/>
    <w:rsid w:val="00172BBC"/>
    <w:rsid w:val="00175B0A"/>
    <w:rsid w:val="00180C41"/>
    <w:rsid w:val="001819ED"/>
    <w:rsid w:val="00181B75"/>
    <w:rsid w:val="00182C4C"/>
    <w:rsid w:val="001833F8"/>
    <w:rsid w:val="001846A5"/>
    <w:rsid w:val="0018682A"/>
    <w:rsid w:val="00197D8D"/>
    <w:rsid w:val="001A1A75"/>
    <w:rsid w:val="001A2C11"/>
    <w:rsid w:val="001A7E9A"/>
    <w:rsid w:val="001C27A3"/>
    <w:rsid w:val="001C2CF9"/>
    <w:rsid w:val="001C5295"/>
    <w:rsid w:val="001C7A80"/>
    <w:rsid w:val="001D1513"/>
    <w:rsid w:val="001D1714"/>
    <w:rsid w:val="001D4AA1"/>
    <w:rsid w:val="001D6830"/>
    <w:rsid w:val="001E09FA"/>
    <w:rsid w:val="001E6A42"/>
    <w:rsid w:val="001F1B26"/>
    <w:rsid w:val="001F4AEA"/>
    <w:rsid w:val="00203540"/>
    <w:rsid w:val="00205A1F"/>
    <w:rsid w:val="00205FD2"/>
    <w:rsid w:val="002159E7"/>
    <w:rsid w:val="0021612B"/>
    <w:rsid w:val="0022083A"/>
    <w:rsid w:val="00221D07"/>
    <w:rsid w:val="00221D3C"/>
    <w:rsid w:val="00223244"/>
    <w:rsid w:val="00223C73"/>
    <w:rsid w:val="00224ACF"/>
    <w:rsid w:val="002267E9"/>
    <w:rsid w:val="00227E4A"/>
    <w:rsid w:val="002343E4"/>
    <w:rsid w:val="00235361"/>
    <w:rsid w:val="00240609"/>
    <w:rsid w:val="0024582E"/>
    <w:rsid w:val="00245C56"/>
    <w:rsid w:val="00250AF0"/>
    <w:rsid w:val="002543C2"/>
    <w:rsid w:val="002547EB"/>
    <w:rsid w:val="002547EF"/>
    <w:rsid w:val="00256D65"/>
    <w:rsid w:val="0026027B"/>
    <w:rsid w:val="00262477"/>
    <w:rsid w:val="002627FD"/>
    <w:rsid w:val="0026759F"/>
    <w:rsid w:val="00267A78"/>
    <w:rsid w:val="002714BD"/>
    <w:rsid w:val="00271F00"/>
    <w:rsid w:val="00272456"/>
    <w:rsid w:val="00273A80"/>
    <w:rsid w:val="002760ED"/>
    <w:rsid w:val="0027701A"/>
    <w:rsid w:val="00277BD7"/>
    <w:rsid w:val="0028551B"/>
    <w:rsid w:val="00287020"/>
    <w:rsid w:val="0029204E"/>
    <w:rsid w:val="0029297B"/>
    <w:rsid w:val="0029631C"/>
    <w:rsid w:val="00296475"/>
    <w:rsid w:val="002A0194"/>
    <w:rsid w:val="002A1AD6"/>
    <w:rsid w:val="002A3314"/>
    <w:rsid w:val="002A40E1"/>
    <w:rsid w:val="002A5F8B"/>
    <w:rsid w:val="002A7F6C"/>
    <w:rsid w:val="002B4A87"/>
    <w:rsid w:val="002B6160"/>
    <w:rsid w:val="002B7F6F"/>
    <w:rsid w:val="002C2C8D"/>
    <w:rsid w:val="002C4B56"/>
    <w:rsid w:val="002C4DA1"/>
    <w:rsid w:val="002C5E5B"/>
    <w:rsid w:val="002C7602"/>
    <w:rsid w:val="002D40DD"/>
    <w:rsid w:val="002D49F1"/>
    <w:rsid w:val="002D6809"/>
    <w:rsid w:val="002D6DC8"/>
    <w:rsid w:val="002E104F"/>
    <w:rsid w:val="002F063D"/>
    <w:rsid w:val="002F35F6"/>
    <w:rsid w:val="002F4029"/>
    <w:rsid w:val="002F6488"/>
    <w:rsid w:val="00303D5F"/>
    <w:rsid w:val="00310D9D"/>
    <w:rsid w:val="0031274D"/>
    <w:rsid w:val="003134E9"/>
    <w:rsid w:val="00315FE8"/>
    <w:rsid w:val="00317386"/>
    <w:rsid w:val="00320839"/>
    <w:rsid w:val="003213F9"/>
    <w:rsid w:val="00323CB5"/>
    <w:rsid w:val="00323DBF"/>
    <w:rsid w:val="003244D6"/>
    <w:rsid w:val="003261EE"/>
    <w:rsid w:val="00326D85"/>
    <w:rsid w:val="003309A8"/>
    <w:rsid w:val="00332B12"/>
    <w:rsid w:val="00337CF6"/>
    <w:rsid w:val="00351B07"/>
    <w:rsid w:val="00352CF2"/>
    <w:rsid w:val="003575AB"/>
    <w:rsid w:val="003601C1"/>
    <w:rsid w:val="00360A52"/>
    <w:rsid w:val="00364841"/>
    <w:rsid w:val="00364E71"/>
    <w:rsid w:val="003718D8"/>
    <w:rsid w:val="00371B29"/>
    <w:rsid w:val="0037607B"/>
    <w:rsid w:val="0037656B"/>
    <w:rsid w:val="00377A06"/>
    <w:rsid w:val="00381352"/>
    <w:rsid w:val="003813B9"/>
    <w:rsid w:val="003835B5"/>
    <w:rsid w:val="00385B92"/>
    <w:rsid w:val="0038611D"/>
    <w:rsid w:val="003862E3"/>
    <w:rsid w:val="00391769"/>
    <w:rsid w:val="003953E1"/>
    <w:rsid w:val="003956B3"/>
    <w:rsid w:val="00397CFA"/>
    <w:rsid w:val="003A3BC4"/>
    <w:rsid w:val="003A3EBD"/>
    <w:rsid w:val="003A4FA8"/>
    <w:rsid w:val="003A68BE"/>
    <w:rsid w:val="003B15E1"/>
    <w:rsid w:val="003B1805"/>
    <w:rsid w:val="003B35A9"/>
    <w:rsid w:val="003B3C9D"/>
    <w:rsid w:val="003B78E0"/>
    <w:rsid w:val="003C4969"/>
    <w:rsid w:val="003D06E6"/>
    <w:rsid w:val="003D6549"/>
    <w:rsid w:val="003E41D5"/>
    <w:rsid w:val="003E46BA"/>
    <w:rsid w:val="003E4DA6"/>
    <w:rsid w:val="003E5765"/>
    <w:rsid w:val="003E7D22"/>
    <w:rsid w:val="003E7EDD"/>
    <w:rsid w:val="003F1F86"/>
    <w:rsid w:val="003F74C1"/>
    <w:rsid w:val="0040134F"/>
    <w:rsid w:val="00405B1A"/>
    <w:rsid w:val="00406240"/>
    <w:rsid w:val="00407E26"/>
    <w:rsid w:val="00410030"/>
    <w:rsid w:val="00410868"/>
    <w:rsid w:val="00410C76"/>
    <w:rsid w:val="00411907"/>
    <w:rsid w:val="00411A90"/>
    <w:rsid w:val="00413CA8"/>
    <w:rsid w:val="00417EE3"/>
    <w:rsid w:val="004207EB"/>
    <w:rsid w:val="00425125"/>
    <w:rsid w:val="004268E7"/>
    <w:rsid w:val="004304EC"/>
    <w:rsid w:val="00430CCA"/>
    <w:rsid w:val="00435D33"/>
    <w:rsid w:val="00437276"/>
    <w:rsid w:val="004427C8"/>
    <w:rsid w:val="00447F55"/>
    <w:rsid w:val="00452129"/>
    <w:rsid w:val="00455BA9"/>
    <w:rsid w:val="00455D8C"/>
    <w:rsid w:val="00456B54"/>
    <w:rsid w:val="004602D4"/>
    <w:rsid w:val="004623B6"/>
    <w:rsid w:val="0046247C"/>
    <w:rsid w:val="00464643"/>
    <w:rsid w:val="00467321"/>
    <w:rsid w:val="00467B09"/>
    <w:rsid w:val="00474E43"/>
    <w:rsid w:val="00476EA7"/>
    <w:rsid w:val="00477F5A"/>
    <w:rsid w:val="0048104F"/>
    <w:rsid w:val="00486793"/>
    <w:rsid w:val="00494911"/>
    <w:rsid w:val="00496CA7"/>
    <w:rsid w:val="004A2037"/>
    <w:rsid w:val="004A2D96"/>
    <w:rsid w:val="004A7CAD"/>
    <w:rsid w:val="004B0DB1"/>
    <w:rsid w:val="004C2CE7"/>
    <w:rsid w:val="004C6F51"/>
    <w:rsid w:val="004C7CCB"/>
    <w:rsid w:val="004E20D9"/>
    <w:rsid w:val="004E4CC3"/>
    <w:rsid w:val="004E71B0"/>
    <w:rsid w:val="004F26C7"/>
    <w:rsid w:val="004F4F98"/>
    <w:rsid w:val="004F69F6"/>
    <w:rsid w:val="004F79AC"/>
    <w:rsid w:val="005017CF"/>
    <w:rsid w:val="00505C2F"/>
    <w:rsid w:val="00506536"/>
    <w:rsid w:val="005102A2"/>
    <w:rsid w:val="00512E81"/>
    <w:rsid w:val="00514462"/>
    <w:rsid w:val="0052053B"/>
    <w:rsid w:val="005207D8"/>
    <w:rsid w:val="00522CC8"/>
    <w:rsid w:val="00522DD6"/>
    <w:rsid w:val="00524C30"/>
    <w:rsid w:val="00527461"/>
    <w:rsid w:val="00530EC8"/>
    <w:rsid w:val="0053464E"/>
    <w:rsid w:val="00534D89"/>
    <w:rsid w:val="00536719"/>
    <w:rsid w:val="00540D37"/>
    <w:rsid w:val="0054272D"/>
    <w:rsid w:val="005450FD"/>
    <w:rsid w:val="00550736"/>
    <w:rsid w:val="00550DA1"/>
    <w:rsid w:val="00562917"/>
    <w:rsid w:val="00564F91"/>
    <w:rsid w:val="005669FD"/>
    <w:rsid w:val="00570625"/>
    <w:rsid w:val="00571AB6"/>
    <w:rsid w:val="00575288"/>
    <w:rsid w:val="0057615C"/>
    <w:rsid w:val="00577CF2"/>
    <w:rsid w:val="005846E6"/>
    <w:rsid w:val="00586228"/>
    <w:rsid w:val="00590E63"/>
    <w:rsid w:val="00592035"/>
    <w:rsid w:val="00592101"/>
    <w:rsid w:val="00593087"/>
    <w:rsid w:val="005A0B26"/>
    <w:rsid w:val="005A1D97"/>
    <w:rsid w:val="005A1DD8"/>
    <w:rsid w:val="005A34B0"/>
    <w:rsid w:val="005A58F3"/>
    <w:rsid w:val="005B242B"/>
    <w:rsid w:val="005B581A"/>
    <w:rsid w:val="005B616B"/>
    <w:rsid w:val="005B670E"/>
    <w:rsid w:val="005B6AF4"/>
    <w:rsid w:val="005B7A73"/>
    <w:rsid w:val="005C04CB"/>
    <w:rsid w:val="005D14DD"/>
    <w:rsid w:val="005D16AD"/>
    <w:rsid w:val="005D5380"/>
    <w:rsid w:val="005D6A9B"/>
    <w:rsid w:val="005D6F03"/>
    <w:rsid w:val="005D72E1"/>
    <w:rsid w:val="005E2CA3"/>
    <w:rsid w:val="005E6E16"/>
    <w:rsid w:val="005F400E"/>
    <w:rsid w:val="005F4963"/>
    <w:rsid w:val="005F7342"/>
    <w:rsid w:val="00601508"/>
    <w:rsid w:val="00603A08"/>
    <w:rsid w:val="00606E63"/>
    <w:rsid w:val="00607F35"/>
    <w:rsid w:val="00610A3C"/>
    <w:rsid w:val="00610E1E"/>
    <w:rsid w:val="0061372E"/>
    <w:rsid w:val="0061448D"/>
    <w:rsid w:val="006161A0"/>
    <w:rsid w:val="00626434"/>
    <w:rsid w:val="00627F48"/>
    <w:rsid w:val="00630C23"/>
    <w:rsid w:val="00632581"/>
    <w:rsid w:val="00632C2E"/>
    <w:rsid w:val="0064176A"/>
    <w:rsid w:val="006460AB"/>
    <w:rsid w:val="00650ED4"/>
    <w:rsid w:val="00651EBB"/>
    <w:rsid w:val="006548A5"/>
    <w:rsid w:val="00660413"/>
    <w:rsid w:val="0066322F"/>
    <w:rsid w:val="00663FCF"/>
    <w:rsid w:val="006640C1"/>
    <w:rsid w:val="006652A2"/>
    <w:rsid w:val="006654D6"/>
    <w:rsid w:val="006711E9"/>
    <w:rsid w:val="00673C67"/>
    <w:rsid w:val="00674BD3"/>
    <w:rsid w:val="00676113"/>
    <w:rsid w:val="0068334D"/>
    <w:rsid w:val="00690206"/>
    <w:rsid w:val="006937FF"/>
    <w:rsid w:val="006A48A7"/>
    <w:rsid w:val="006A5559"/>
    <w:rsid w:val="006A6E85"/>
    <w:rsid w:val="006A77AC"/>
    <w:rsid w:val="006A78D2"/>
    <w:rsid w:val="006B4BA1"/>
    <w:rsid w:val="006B4CC2"/>
    <w:rsid w:val="006B5EBE"/>
    <w:rsid w:val="006B79FA"/>
    <w:rsid w:val="006C0935"/>
    <w:rsid w:val="006C44D3"/>
    <w:rsid w:val="006C451C"/>
    <w:rsid w:val="006C5CF5"/>
    <w:rsid w:val="006D062F"/>
    <w:rsid w:val="006D3D52"/>
    <w:rsid w:val="006D6F68"/>
    <w:rsid w:val="006E1A7F"/>
    <w:rsid w:val="006E4703"/>
    <w:rsid w:val="006E4D2D"/>
    <w:rsid w:val="006E6F62"/>
    <w:rsid w:val="006F01E5"/>
    <w:rsid w:val="006F049E"/>
    <w:rsid w:val="006F3C0F"/>
    <w:rsid w:val="006F4A82"/>
    <w:rsid w:val="006F55C3"/>
    <w:rsid w:val="0070373B"/>
    <w:rsid w:val="007074E3"/>
    <w:rsid w:val="007115EA"/>
    <w:rsid w:val="00712243"/>
    <w:rsid w:val="007153CC"/>
    <w:rsid w:val="00720C1E"/>
    <w:rsid w:val="00723FFB"/>
    <w:rsid w:val="00724FA4"/>
    <w:rsid w:val="00727208"/>
    <w:rsid w:val="00730800"/>
    <w:rsid w:val="007354D9"/>
    <w:rsid w:val="00742CA0"/>
    <w:rsid w:val="00743E8C"/>
    <w:rsid w:val="007539E5"/>
    <w:rsid w:val="007548C6"/>
    <w:rsid w:val="007602AA"/>
    <w:rsid w:val="007613F9"/>
    <w:rsid w:val="00764BF7"/>
    <w:rsid w:val="007652EF"/>
    <w:rsid w:val="00765DAD"/>
    <w:rsid w:val="007714BF"/>
    <w:rsid w:val="00772BDC"/>
    <w:rsid w:val="00772F9F"/>
    <w:rsid w:val="007743DF"/>
    <w:rsid w:val="00780792"/>
    <w:rsid w:val="00780A29"/>
    <w:rsid w:val="007824EF"/>
    <w:rsid w:val="0079472C"/>
    <w:rsid w:val="00796562"/>
    <w:rsid w:val="007A06B3"/>
    <w:rsid w:val="007A44B4"/>
    <w:rsid w:val="007A580D"/>
    <w:rsid w:val="007A7D3D"/>
    <w:rsid w:val="007B0646"/>
    <w:rsid w:val="007B225D"/>
    <w:rsid w:val="007B417F"/>
    <w:rsid w:val="007B421A"/>
    <w:rsid w:val="007C033C"/>
    <w:rsid w:val="007C174F"/>
    <w:rsid w:val="007C1C64"/>
    <w:rsid w:val="007C5F8B"/>
    <w:rsid w:val="007D03EA"/>
    <w:rsid w:val="007D0DF7"/>
    <w:rsid w:val="007D7734"/>
    <w:rsid w:val="007D79A0"/>
    <w:rsid w:val="007E25AC"/>
    <w:rsid w:val="007E3BC9"/>
    <w:rsid w:val="007E48B0"/>
    <w:rsid w:val="007E48BC"/>
    <w:rsid w:val="007E6834"/>
    <w:rsid w:val="007E79F7"/>
    <w:rsid w:val="007F2C93"/>
    <w:rsid w:val="007F3630"/>
    <w:rsid w:val="007F3D49"/>
    <w:rsid w:val="007F5BDE"/>
    <w:rsid w:val="007F78C8"/>
    <w:rsid w:val="0080189A"/>
    <w:rsid w:val="00802984"/>
    <w:rsid w:val="00803E45"/>
    <w:rsid w:val="00807559"/>
    <w:rsid w:val="008122A8"/>
    <w:rsid w:val="008127B7"/>
    <w:rsid w:val="00813B67"/>
    <w:rsid w:val="00814063"/>
    <w:rsid w:val="00815ABA"/>
    <w:rsid w:val="00833293"/>
    <w:rsid w:val="008346C3"/>
    <w:rsid w:val="008450BC"/>
    <w:rsid w:val="008470B8"/>
    <w:rsid w:val="008503E0"/>
    <w:rsid w:val="0085334B"/>
    <w:rsid w:val="00857C56"/>
    <w:rsid w:val="00863A19"/>
    <w:rsid w:val="00863A86"/>
    <w:rsid w:val="00870214"/>
    <w:rsid w:val="00870FAB"/>
    <w:rsid w:val="00874A25"/>
    <w:rsid w:val="008765FC"/>
    <w:rsid w:val="0088043C"/>
    <w:rsid w:val="00882D92"/>
    <w:rsid w:val="00885237"/>
    <w:rsid w:val="008852C1"/>
    <w:rsid w:val="00885C51"/>
    <w:rsid w:val="00885EB0"/>
    <w:rsid w:val="008908F8"/>
    <w:rsid w:val="00891F4B"/>
    <w:rsid w:val="0089264A"/>
    <w:rsid w:val="008961A5"/>
    <w:rsid w:val="00896B85"/>
    <w:rsid w:val="008A22BE"/>
    <w:rsid w:val="008A6635"/>
    <w:rsid w:val="008A7D97"/>
    <w:rsid w:val="008B1457"/>
    <w:rsid w:val="008B673D"/>
    <w:rsid w:val="008C1198"/>
    <w:rsid w:val="008C1B36"/>
    <w:rsid w:val="008C46B5"/>
    <w:rsid w:val="008C70EA"/>
    <w:rsid w:val="008C7386"/>
    <w:rsid w:val="008D06C6"/>
    <w:rsid w:val="008D3BF0"/>
    <w:rsid w:val="008D4968"/>
    <w:rsid w:val="008E147E"/>
    <w:rsid w:val="008E3C7C"/>
    <w:rsid w:val="008E6250"/>
    <w:rsid w:val="008F15AF"/>
    <w:rsid w:val="008F5267"/>
    <w:rsid w:val="008F568C"/>
    <w:rsid w:val="008F70E7"/>
    <w:rsid w:val="00902AF6"/>
    <w:rsid w:val="00912E70"/>
    <w:rsid w:val="00913141"/>
    <w:rsid w:val="00915B28"/>
    <w:rsid w:val="00915F6E"/>
    <w:rsid w:val="00920249"/>
    <w:rsid w:val="00924C80"/>
    <w:rsid w:val="00932F14"/>
    <w:rsid w:val="009348B6"/>
    <w:rsid w:val="00935994"/>
    <w:rsid w:val="00936DFE"/>
    <w:rsid w:val="0093748F"/>
    <w:rsid w:val="00940412"/>
    <w:rsid w:val="00940F29"/>
    <w:rsid w:val="00941A93"/>
    <w:rsid w:val="0094247F"/>
    <w:rsid w:val="00942D60"/>
    <w:rsid w:val="00943B5C"/>
    <w:rsid w:val="00944A7E"/>
    <w:rsid w:val="0094718D"/>
    <w:rsid w:val="0095587A"/>
    <w:rsid w:val="00955C32"/>
    <w:rsid w:val="00957F25"/>
    <w:rsid w:val="00963B0E"/>
    <w:rsid w:val="0096523B"/>
    <w:rsid w:val="00966EE3"/>
    <w:rsid w:val="00970AA9"/>
    <w:rsid w:val="00971C7C"/>
    <w:rsid w:val="00972D06"/>
    <w:rsid w:val="00972F8C"/>
    <w:rsid w:val="00984277"/>
    <w:rsid w:val="009A391C"/>
    <w:rsid w:val="009A3D23"/>
    <w:rsid w:val="009A50F2"/>
    <w:rsid w:val="009A583E"/>
    <w:rsid w:val="009A6905"/>
    <w:rsid w:val="009B37F1"/>
    <w:rsid w:val="009C49F8"/>
    <w:rsid w:val="009C4C5C"/>
    <w:rsid w:val="009D022A"/>
    <w:rsid w:val="009D11ED"/>
    <w:rsid w:val="009D2AE2"/>
    <w:rsid w:val="009D49C3"/>
    <w:rsid w:val="009E072C"/>
    <w:rsid w:val="009E0A61"/>
    <w:rsid w:val="009E27CF"/>
    <w:rsid w:val="009E3010"/>
    <w:rsid w:val="009E539A"/>
    <w:rsid w:val="009F007E"/>
    <w:rsid w:val="009F2857"/>
    <w:rsid w:val="009F5996"/>
    <w:rsid w:val="009F7065"/>
    <w:rsid w:val="00A04DBA"/>
    <w:rsid w:val="00A107AB"/>
    <w:rsid w:val="00A109F0"/>
    <w:rsid w:val="00A231EF"/>
    <w:rsid w:val="00A23E25"/>
    <w:rsid w:val="00A3393F"/>
    <w:rsid w:val="00A35C47"/>
    <w:rsid w:val="00A35DFF"/>
    <w:rsid w:val="00A360A3"/>
    <w:rsid w:val="00A36A74"/>
    <w:rsid w:val="00A4022B"/>
    <w:rsid w:val="00A406DB"/>
    <w:rsid w:val="00A415D2"/>
    <w:rsid w:val="00A4175D"/>
    <w:rsid w:val="00A447D9"/>
    <w:rsid w:val="00A555CF"/>
    <w:rsid w:val="00A562D3"/>
    <w:rsid w:val="00A5692C"/>
    <w:rsid w:val="00A56DC7"/>
    <w:rsid w:val="00A62EAC"/>
    <w:rsid w:val="00A62F73"/>
    <w:rsid w:val="00A66F10"/>
    <w:rsid w:val="00A72BC6"/>
    <w:rsid w:val="00A74FD1"/>
    <w:rsid w:val="00A76CC6"/>
    <w:rsid w:val="00A77BFA"/>
    <w:rsid w:val="00A81441"/>
    <w:rsid w:val="00A84A58"/>
    <w:rsid w:val="00A953EF"/>
    <w:rsid w:val="00A9566F"/>
    <w:rsid w:val="00A96D9E"/>
    <w:rsid w:val="00A97A71"/>
    <w:rsid w:val="00AA0A30"/>
    <w:rsid w:val="00AA4C59"/>
    <w:rsid w:val="00AA6EDE"/>
    <w:rsid w:val="00AB0C79"/>
    <w:rsid w:val="00AB1114"/>
    <w:rsid w:val="00AB698C"/>
    <w:rsid w:val="00AB7C43"/>
    <w:rsid w:val="00AC16AA"/>
    <w:rsid w:val="00AC44E7"/>
    <w:rsid w:val="00AC599C"/>
    <w:rsid w:val="00AD77AB"/>
    <w:rsid w:val="00AD7A67"/>
    <w:rsid w:val="00AE019A"/>
    <w:rsid w:val="00AE11FF"/>
    <w:rsid w:val="00AE1618"/>
    <w:rsid w:val="00AE428A"/>
    <w:rsid w:val="00AE5EA1"/>
    <w:rsid w:val="00AF06FC"/>
    <w:rsid w:val="00AF18D2"/>
    <w:rsid w:val="00AF3391"/>
    <w:rsid w:val="00AF3712"/>
    <w:rsid w:val="00AF387F"/>
    <w:rsid w:val="00B00E7F"/>
    <w:rsid w:val="00B075B9"/>
    <w:rsid w:val="00B12F1E"/>
    <w:rsid w:val="00B1371A"/>
    <w:rsid w:val="00B14514"/>
    <w:rsid w:val="00B14AD7"/>
    <w:rsid w:val="00B15DB6"/>
    <w:rsid w:val="00B162EF"/>
    <w:rsid w:val="00B173DA"/>
    <w:rsid w:val="00B21DCC"/>
    <w:rsid w:val="00B25BC4"/>
    <w:rsid w:val="00B25F37"/>
    <w:rsid w:val="00B273E2"/>
    <w:rsid w:val="00B34E23"/>
    <w:rsid w:val="00B353A1"/>
    <w:rsid w:val="00B364A9"/>
    <w:rsid w:val="00B3745C"/>
    <w:rsid w:val="00B37BF0"/>
    <w:rsid w:val="00B37D5B"/>
    <w:rsid w:val="00B44422"/>
    <w:rsid w:val="00B46EA0"/>
    <w:rsid w:val="00B50E3F"/>
    <w:rsid w:val="00B5181D"/>
    <w:rsid w:val="00B52529"/>
    <w:rsid w:val="00B56DB2"/>
    <w:rsid w:val="00B656A3"/>
    <w:rsid w:val="00B731D3"/>
    <w:rsid w:val="00B732B1"/>
    <w:rsid w:val="00B76606"/>
    <w:rsid w:val="00B77B8D"/>
    <w:rsid w:val="00B81379"/>
    <w:rsid w:val="00B81923"/>
    <w:rsid w:val="00B821C7"/>
    <w:rsid w:val="00B839A3"/>
    <w:rsid w:val="00B902BD"/>
    <w:rsid w:val="00B92073"/>
    <w:rsid w:val="00B94B4B"/>
    <w:rsid w:val="00BA1E07"/>
    <w:rsid w:val="00BA24E2"/>
    <w:rsid w:val="00BA501B"/>
    <w:rsid w:val="00BA5EE5"/>
    <w:rsid w:val="00BA6196"/>
    <w:rsid w:val="00BA7AB7"/>
    <w:rsid w:val="00BB63EE"/>
    <w:rsid w:val="00BC55B2"/>
    <w:rsid w:val="00BD12B0"/>
    <w:rsid w:val="00BD24D9"/>
    <w:rsid w:val="00BD2A39"/>
    <w:rsid w:val="00BD2E80"/>
    <w:rsid w:val="00BD6F90"/>
    <w:rsid w:val="00BD7B77"/>
    <w:rsid w:val="00BE11B8"/>
    <w:rsid w:val="00BE251D"/>
    <w:rsid w:val="00BF3F6A"/>
    <w:rsid w:val="00BF5687"/>
    <w:rsid w:val="00BF7FF0"/>
    <w:rsid w:val="00C044B1"/>
    <w:rsid w:val="00C057F4"/>
    <w:rsid w:val="00C12502"/>
    <w:rsid w:val="00C127DC"/>
    <w:rsid w:val="00C16FD2"/>
    <w:rsid w:val="00C175BF"/>
    <w:rsid w:val="00C25656"/>
    <w:rsid w:val="00C277C5"/>
    <w:rsid w:val="00C30A86"/>
    <w:rsid w:val="00C3437A"/>
    <w:rsid w:val="00C36578"/>
    <w:rsid w:val="00C36DDD"/>
    <w:rsid w:val="00C40AA5"/>
    <w:rsid w:val="00C40DAC"/>
    <w:rsid w:val="00C46F70"/>
    <w:rsid w:val="00C473CE"/>
    <w:rsid w:val="00C476D0"/>
    <w:rsid w:val="00C61AC1"/>
    <w:rsid w:val="00C6226B"/>
    <w:rsid w:val="00C675DF"/>
    <w:rsid w:val="00C67A03"/>
    <w:rsid w:val="00C70178"/>
    <w:rsid w:val="00C715E6"/>
    <w:rsid w:val="00C716A8"/>
    <w:rsid w:val="00C836E3"/>
    <w:rsid w:val="00C86577"/>
    <w:rsid w:val="00C90968"/>
    <w:rsid w:val="00C91D4C"/>
    <w:rsid w:val="00C92E07"/>
    <w:rsid w:val="00C96868"/>
    <w:rsid w:val="00C9721C"/>
    <w:rsid w:val="00CA0416"/>
    <w:rsid w:val="00CA2564"/>
    <w:rsid w:val="00CA2BDB"/>
    <w:rsid w:val="00CA2C71"/>
    <w:rsid w:val="00CA4653"/>
    <w:rsid w:val="00CA4D8C"/>
    <w:rsid w:val="00CA641D"/>
    <w:rsid w:val="00CA7331"/>
    <w:rsid w:val="00CB3044"/>
    <w:rsid w:val="00CB6EEA"/>
    <w:rsid w:val="00CB7CC0"/>
    <w:rsid w:val="00CC34C2"/>
    <w:rsid w:val="00CC4B20"/>
    <w:rsid w:val="00CC560B"/>
    <w:rsid w:val="00CC75E2"/>
    <w:rsid w:val="00CD0789"/>
    <w:rsid w:val="00CD46EB"/>
    <w:rsid w:val="00CD52ED"/>
    <w:rsid w:val="00CD5E13"/>
    <w:rsid w:val="00CD72A9"/>
    <w:rsid w:val="00CD7EBF"/>
    <w:rsid w:val="00CE5D71"/>
    <w:rsid w:val="00CE6566"/>
    <w:rsid w:val="00CF2D0B"/>
    <w:rsid w:val="00D00680"/>
    <w:rsid w:val="00D036A4"/>
    <w:rsid w:val="00D056F1"/>
    <w:rsid w:val="00D07745"/>
    <w:rsid w:val="00D07D22"/>
    <w:rsid w:val="00D11171"/>
    <w:rsid w:val="00D13D7C"/>
    <w:rsid w:val="00D17FFE"/>
    <w:rsid w:val="00D22F3C"/>
    <w:rsid w:val="00D23711"/>
    <w:rsid w:val="00D23DB6"/>
    <w:rsid w:val="00D24AC9"/>
    <w:rsid w:val="00D2690A"/>
    <w:rsid w:val="00D3731D"/>
    <w:rsid w:val="00D4035E"/>
    <w:rsid w:val="00D43FE6"/>
    <w:rsid w:val="00D44C94"/>
    <w:rsid w:val="00D4593F"/>
    <w:rsid w:val="00D50C4D"/>
    <w:rsid w:val="00D51605"/>
    <w:rsid w:val="00D51A95"/>
    <w:rsid w:val="00D53973"/>
    <w:rsid w:val="00D60568"/>
    <w:rsid w:val="00D63801"/>
    <w:rsid w:val="00D70C7A"/>
    <w:rsid w:val="00D81D38"/>
    <w:rsid w:val="00D8390A"/>
    <w:rsid w:val="00D850A1"/>
    <w:rsid w:val="00D85D3F"/>
    <w:rsid w:val="00D85EDB"/>
    <w:rsid w:val="00D87BC7"/>
    <w:rsid w:val="00D87F7F"/>
    <w:rsid w:val="00D9620E"/>
    <w:rsid w:val="00D96460"/>
    <w:rsid w:val="00DA10A8"/>
    <w:rsid w:val="00DA2A2D"/>
    <w:rsid w:val="00DA2FB5"/>
    <w:rsid w:val="00DB1E08"/>
    <w:rsid w:val="00DB2973"/>
    <w:rsid w:val="00DB2AD1"/>
    <w:rsid w:val="00DB33E6"/>
    <w:rsid w:val="00DC1B56"/>
    <w:rsid w:val="00DC2129"/>
    <w:rsid w:val="00DC6570"/>
    <w:rsid w:val="00DD1084"/>
    <w:rsid w:val="00DD3C5E"/>
    <w:rsid w:val="00DD51D1"/>
    <w:rsid w:val="00DD7FF3"/>
    <w:rsid w:val="00DE3F79"/>
    <w:rsid w:val="00DF25C3"/>
    <w:rsid w:val="00DF4ED1"/>
    <w:rsid w:val="00DF7F5E"/>
    <w:rsid w:val="00E0165C"/>
    <w:rsid w:val="00E04062"/>
    <w:rsid w:val="00E05BE9"/>
    <w:rsid w:val="00E063C6"/>
    <w:rsid w:val="00E066BA"/>
    <w:rsid w:val="00E11AA0"/>
    <w:rsid w:val="00E13553"/>
    <w:rsid w:val="00E14FDD"/>
    <w:rsid w:val="00E2003B"/>
    <w:rsid w:val="00E203C2"/>
    <w:rsid w:val="00E2329B"/>
    <w:rsid w:val="00E266FA"/>
    <w:rsid w:val="00E279D8"/>
    <w:rsid w:val="00E300A6"/>
    <w:rsid w:val="00E319B1"/>
    <w:rsid w:val="00E3409C"/>
    <w:rsid w:val="00E40D07"/>
    <w:rsid w:val="00E4164D"/>
    <w:rsid w:val="00E44E0D"/>
    <w:rsid w:val="00E5192C"/>
    <w:rsid w:val="00E5492F"/>
    <w:rsid w:val="00E55EEF"/>
    <w:rsid w:val="00E56A16"/>
    <w:rsid w:val="00E62DEF"/>
    <w:rsid w:val="00E70093"/>
    <w:rsid w:val="00E7010F"/>
    <w:rsid w:val="00E70A86"/>
    <w:rsid w:val="00E72049"/>
    <w:rsid w:val="00E722CA"/>
    <w:rsid w:val="00E72961"/>
    <w:rsid w:val="00E73CC5"/>
    <w:rsid w:val="00E768FB"/>
    <w:rsid w:val="00E777EC"/>
    <w:rsid w:val="00E80FCD"/>
    <w:rsid w:val="00E83C2C"/>
    <w:rsid w:val="00E926E5"/>
    <w:rsid w:val="00E96D06"/>
    <w:rsid w:val="00EA00A2"/>
    <w:rsid w:val="00EA38A5"/>
    <w:rsid w:val="00EA5A68"/>
    <w:rsid w:val="00EA64B9"/>
    <w:rsid w:val="00EA7E1F"/>
    <w:rsid w:val="00EA7F2F"/>
    <w:rsid w:val="00EB073D"/>
    <w:rsid w:val="00EC00DE"/>
    <w:rsid w:val="00EC248B"/>
    <w:rsid w:val="00EC3036"/>
    <w:rsid w:val="00EC30E1"/>
    <w:rsid w:val="00EC3824"/>
    <w:rsid w:val="00EC415B"/>
    <w:rsid w:val="00ED172A"/>
    <w:rsid w:val="00ED3AEA"/>
    <w:rsid w:val="00EE19FD"/>
    <w:rsid w:val="00EE23B1"/>
    <w:rsid w:val="00EE3528"/>
    <w:rsid w:val="00EF4EC6"/>
    <w:rsid w:val="00EF7763"/>
    <w:rsid w:val="00F01671"/>
    <w:rsid w:val="00F05F26"/>
    <w:rsid w:val="00F11F6C"/>
    <w:rsid w:val="00F14BEC"/>
    <w:rsid w:val="00F20248"/>
    <w:rsid w:val="00F21874"/>
    <w:rsid w:val="00F225C5"/>
    <w:rsid w:val="00F254C4"/>
    <w:rsid w:val="00F2587A"/>
    <w:rsid w:val="00F33870"/>
    <w:rsid w:val="00F3715D"/>
    <w:rsid w:val="00F408C2"/>
    <w:rsid w:val="00F420C8"/>
    <w:rsid w:val="00F42A4C"/>
    <w:rsid w:val="00F4452C"/>
    <w:rsid w:val="00F447A5"/>
    <w:rsid w:val="00F46BEA"/>
    <w:rsid w:val="00F50AF0"/>
    <w:rsid w:val="00F56CDA"/>
    <w:rsid w:val="00F604DE"/>
    <w:rsid w:val="00F6104B"/>
    <w:rsid w:val="00F6444E"/>
    <w:rsid w:val="00F70B86"/>
    <w:rsid w:val="00F85304"/>
    <w:rsid w:val="00F92E20"/>
    <w:rsid w:val="00F964DA"/>
    <w:rsid w:val="00FA01B2"/>
    <w:rsid w:val="00FA1A98"/>
    <w:rsid w:val="00FA2385"/>
    <w:rsid w:val="00FA27BC"/>
    <w:rsid w:val="00FA3C49"/>
    <w:rsid w:val="00FA719B"/>
    <w:rsid w:val="00FB7512"/>
    <w:rsid w:val="00FC13BB"/>
    <w:rsid w:val="00FC3C29"/>
    <w:rsid w:val="00FD2733"/>
    <w:rsid w:val="00FD5BB3"/>
    <w:rsid w:val="00FD6490"/>
    <w:rsid w:val="00FD7547"/>
    <w:rsid w:val="00FE0815"/>
    <w:rsid w:val="00FE2849"/>
    <w:rsid w:val="00FE32E6"/>
    <w:rsid w:val="00FE53DA"/>
    <w:rsid w:val="00FE73F9"/>
    <w:rsid w:val="00FE77CD"/>
    <w:rsid w:val="00FF461F"/>
    <w:rsid w:val="00FF5F5C"/>
    <w:rsid w:val="00FF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A9F3FEB4-9B8A-458B-A6F4-984BBB1C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427C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427C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C30A86"/>
    <w:pPr>
      <w:spacing w:before="120" w:after="120"/>
    </w:pPr>
    <w:rPr>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CommentSubject">
    <w:name w:val="annotation subject"/>
    <w:basedOn w:val="CommentText"/>
    <w:next w:val="CommentText"/>
    <w:link w:val="CommentSubjectChar"/>
    <w:semiHidden/>
    <w:unhideWhenUsed/>
    <w:rsid w:val="0012056E"/>
    <w:rPr>
      <w:b/>
      <w:bCs/>
    </w:rPr>
  </w:style>
  <w:style w:type="character" w:customStyle="1" w:styleId="CommentSubjectChar">
    <w:name w:val="Comment Subject Char"/>
    <w:basedOn w:val="CommentTextChar"/>
    <w:link w:val="CommentSubject"/>
    <w:semiHidden/>
    <w:rsid w:val="0012056E"/>
    <w:rPr>
      <w:rFonts w:ascii="Arial" w:hAnsi="Arial"/>
      <w:b/>
      <w:bCs/>
      <w:lang w:eastAsia="en-US" w:bidi="en-US"/>
    </w:rPr>
  </w:style>
  <w:style w:type="character" w:customStyle="1" w:styleId="FootnoteTextChar">
    <w:name w:val="Footnote Text Char"/>
    <w:aliases w:val="Footnotes Text Char,FSFootnotes Text Char,FSFootnote Text Char"/>
    <w:basedOn w:val="DefaultParagraphFont"/>
    <w:link w:val="FootnoteText"/>
    <w:rsid w:val="000B5A48"/>
    <w:rPr>
      <w:rFonts w:ascii="Arial" w:hAnsi="Arial"/>
      <w:lang w:eastAsia="en-US" w:bidi="en-US"/>
    </w:rPr>
  </w:style>
  <w:style w:type="paragraph" w:styleId="ListParagraph">
    <w:name w:val="List Paragraph"/>
    <w:basedOn w:val="Normal"/>
    <w:uiPriority w:val="34"/>
    <w:qFormat/>
    <w:rsid w:val="00C6226B"/>
    <w:pPr>
      <w:widowControl/>
      <w:ind w:left="720"/>
      <w:contextualSpacing/>
    </w:pPr>
    <w:rPr>
      <w:rFonts w:eastAsiaTheme="minorHAnsi" w:cstheme="minorBidi"/>
      <w:szCs w:val="22"/>
      <w:lang w:bidi="ar-SA"/>
    </w:rPr>
  </w:style>
  <w:style w:type="paragraph" w:styleId="Revision">
    <w:name w:val="Revision"/>
    <w:hidden/>
    <w:uiPriority w:val="99"/>
    <w:semiHidden/>
    <w:rsid w:val="00C044B1"/>
    <w:rPr>
      <w:rFonts w:ascii="Arial" w:hAnsi="Arial"/>
      <w:sz w:val="22"/>
      <w:szCs w:val="24"/>
      <w:lang w:eastAsia="en-US" w:bidi="en-US"/>
    </w:rPr>
  </w:style>
  <w:style w:type="character" w:styleId="Emphasis">
    <w:name w:val="Emphasis"/>
    <w:basedOn w:val="DefaultParagraphFont"/>
    <w:uiPriority w:val="20"/>
    <w:qFormat/>
    <w:rsid w:val="009348B6"/>
    <w:rPr>
      <w:i/>
      <w:iCs/>
    </w:rPr>
  </w:style>
  <w:style w:type="table" w:customStyle="1" w:styleId="Table">
    <w:name w:val="Table"/>
    <w:basedOn w:val="TableNormal"/>
    <w:uiPriority w:val="99"/>
    <w:rsid w:val="006C451C"/>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table" w:customStyle="1" w:styleId="TableClassic42">
    <w:name w:val="Table Classic 42"/>
    <w:basedOn w:val="TableNormal"/>
    <w:next w:val="TableClassic4"/>
    <w:rsid w:val="001846A5"/>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semiHidden/>
    <w:unhideWhenUsed/>
    <w:rsid w:val="001846A5"/>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ARBullet">
    <w:name w:val="AAR Bullet"/>
    <w:basedOn w:val="Normal"/>
    <w:qFormat/>
    <w:rsid w:val="00EC248B"/>
    <w:pPr>
      <w:widowControl/>
      <w:numPr>
        <w:numId w:val="6"/>
      </w:numPr>
      <w:spacing w:before="60" w:after="60"/>
    </w:pPr>
    <w:rPr>
      <w:rFonts w:cs="Arial"/>
      <w:sz w:val="20"/>
      <w:lang w:val="en-AU" w:bidi="ar-SA"/>
    </w:rPr>
  </w:style>
  <w:style w:type="paragraph" w:customStyle="1" w:styleId="FSTableFigureHeading">
    <w:name w:val="FSTable/Figure Heading"/>
    <w:basedOn w:val="Normal"/>
    <w:uiPriority w:val="7"/>
    <w:qFormat/>
    <w:locked/>
    <w:rsid w:val="006F049E"/>
    <w:pPr>
      <w:widowControl/>
      <w:spacing w:before="120" w:after="120"/>
      <w:ind w:left="1134" w:hanging="1134"/>
    </w:pPr>
    <w:rPr>
      <w:rFonts w:eastAsiaTheme="minorHAnsi" w:cs="Arial"/>
      <w:b/>
      <w:i/>
      <w:color w:val="2E3037"/>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9548">
      <w:bodyDiv w:val="1"/>
      <w:marLeft w:val="0"/>
      <w:marRight w:val="0"/>
      <w:marTop w:val="0"/>
      <w:marBottom w:val="0"/>
      <w:divBdr>
        <w:top w:val="none" w:sz="0" w:space="0" w:color="auto"/>
        <w:left w:val="none" w:sz="0" w:space="0" w:color="auto"/>
        <w:bottom w:val="none" w:sz="0" w:space="0" w:color="auto"/>
        <w:right w:val="none" w:sz="0" w:space="0" w:color="auto"/>
      </w:divBdr>
    </w:div>
    <w:div w:id="188108549">
      <w:bodyDiv w:val="1"/>
      <w:marLeft w:val="0"/>
      <w:marRight w:val="0"/>
      <w:marTop w:val="0"/>
      <w:marBottom w:val="0"/>
      <w:divBdr>
        <w:top w:val="none" w:sz="0" w:space="0" w:color="auto"/>
        <w:left w:val="none" w:sz="0" w:space="0" w:color="auto"/>
        <w:bottom w:val="none" w:sz="0" w:space="0" w:color="auto"/>
        <w:right w:val="none" w:sz="0" w:space="0" w:color="auto"/>
      </w:divBdr>
      <w:divsChild>
        <w:div w:id="50036415">
          <w:marLeft w:val="0"/>
          <w:marRight w:val="0"/>
          <w:marTop w:val="0"/>
          <w:marBottom w:val="0"/>
          <w:divBdr>
            <w:top w:val="none" w:sz="0" w:space="0" w:color="auto"/>
            <w:left w:val="none" w:sz="0" w:space="0" w:color="auto"/>
            <w:bottom w:val="none" w:sz="0" w:space="0" w:color="auto"/>
            <w:right w:val="none" w:sz="0" w:space="0" w:color="auto"/>
          </w:divBdr>
          <w:divsChild>
            <w:div w:id="236941880">
              <w:marLeft w:val="3270"/>
              <w:marRight w:val="0"/>
              <w:marTop w:val="0"/>
              <w:marBottom w:val="0"/>
              <w:divBdr>
                <w:top w:val="none" w:sz="0" w:space="0" w:color="auto"/>
                <w:left w:val="none" w:sz="0" w:space="0" w:color="auto"/>
                <w:bottom w:val="none" w:sz="0" w:space="0" w:color="auto"/>
                <w:right w:val="none" w:sz="0" w:space="0" w:color="auto"/>
              </w:divBdr>
              <w:divsChild>
                <w:div w:id="1941715655">
                  <w:marLeft w:val="0"/>
                  <w:marRight w:val="0"/>
                  <w:marTop w:val="195"/>
                  <w:marBottom w:val="75"/>
                  <w:divBdr>
                    <w:top w:val="single" w:sz="12" w:space="0" w:color="EEEEEE"/>
                    <w:left w:val="single" w:sz="12" w:space="4" w:color="EEEEEE"/>
                    <w:bottom w:val="single" w:sz="12" w:space="0" w:color="EEEEEE"/>
                    <w:right w:val="single" w:sz="12" w:space="4" w:color="EEEEEE"/>
                  </w:divBdr>
                  <w:divsChild>
                    <w:div w:id="139156812">
                      <w:marLeft w:val="0"/>
                      <w:marRight w:val="0"/>
                      <w:marTop w:val="75"/>
                      <w:marBottom w:val="75"/>
                      <w:divBdr>
                        <w:top w:val="none" w:sz="0" w:space="0" w:color="auto"/>
                        <w:left w:val="none" w:sz="0" w:space="0" w:color="auto"/>
                        <w:bottom w:val="none" w:sz="0" w:space="0" w:color="auto"/>
                        <w:right w:val="none" w:sz="0" w:space="0" w:color="auto"/>
                      </w:divBdr>
                    </w:div>
                    <w:div w:id="1197044861">
                      <w:marLeft w:val="180"/>
                      <w:marRight w:val="0"/>
                      <w:marTop w:val="120"/>
                      <w:marBottom w:val="0"/>
                      <w:divBdr>
                        <w:top w:val="none" w:sz="0" w:space="0" w:color="auto"/>
                        <w:left w:val="none" w:sz="0" w:space="0" w:color="auto"/>
                        <w:bottom w:val="none" w:sz="0" w:space="0" w:color="auto"/>
                        <w:right w:val="none" w:sz="0" w:space="0" w:color="auto"/>
                      </w:divBdr>
                    </w:div>
                    <w:div w:id="1740058904">
                      <w:marLeft w:val="0"/>
                      <w:marRight w:val="0"/>
                      <w:marTop w:val="0"/>
                      <w:marBottom w:val="150"/>
                      <w:divBdr>
                        <w:top w:val="none" w:sz="0" w:space="0" w:color="auto"/>
                        <w:left w:val="none" w:sz="0" w:space="0" w:color="auto"/>
                        <w:bottom w:val="none" w:sz="0" w:space="0" w:color="auto"/>
                        <w:right w:val="none" w:sz="0" w:space="0" w:color="auto"/>
                      </w:divBdr>
                      <w:divsChild>
                        <w:div w:id="2001887092">
                          <w:marLeft w:val="0"/>
                          <w:marRight w:val="0"/>
                          <w:marTop w:val="0"/>
                          <w:marBottom w:val="0"/>
                          <w:divBdr>
                            <w:top w:val="none" w:sz="0" w:space="0" w:color="auto"/>
                            <w:left w:val="none" w:sz="0" w:space="0" w:color="auto"/>
                            <w:bottom w:val="none" w:sz="0" w:space="0" w:color="auto"/>
                            <w:right w:val="none" w:sz="0" w:space="0" w:color="auto"/>
                          </w:divBdr>
                        </w:div>
                        <w:div w:id="21193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188064369">
      <w:bodyDiv w:val="1"/>
      <w:marLeft w:val="0"/>
      <w:marRight w:val="0"/>
      <w:marTop w:val="0"/>
      <w:marBottom w:val="0"/>
      <w:divBdr>
        <w:top w:val="none" w:sz="0" w:space="0" w:color="auto"/>
        <w:left w:val="none" w:sz="0" w:space="0" w:color="auto"/>
        <w:bottom w:val="none" w:sz="0" w:space="0" w:color="auto"/>
        <w:right w:val="none" w:sz="0" w:space="0" w:color="auto"/>
      </w:divBdr>
      <w:divsChild>
        <w:div w:id="4745155">
          <w:marLeft w:val="0"/>
          <w:marRight w:val="0"/>
          <w:marTop w:val="0"/>
          <w:marBottom w:val="0"/>
          <w:divBdr>
            <w:top w:val="none" w:sz="0" w:space="0" w:color="auto"/>
            <w:left w:val="none" w:sz="0" w:space="0" w:color="auto"/>
            <w:bottom w:val="none" w:sz="0" w:space="0" w:color="auto"/>
            <w:right w:val="none" w:sz="0" w:space="0" w:color="auto"/>
          </w:divBdr>
          <w:divsChild>
            <w:div w:id="776489832">
              <w:marLeft w:val="3270"/>
              <w:marRight w:val="0"/>
              <w:marTop w:val="0"/>
              <w:marBottom w:val="0"/>
              <w:divBdr>
                <w:top w:val="none" w:sz="0" w:space="0" w:color="auto"/>
                <w:left w:val="none" w:sz="0" w:space="0" w:color="auto"/>
                <w:bottom w:val="none" w:sz="0" w:space="0" w:color="auto"/>
                <w:right w:val="none" w:sz="0" w:space="0" w:color="auto"/>
              </w:divBdr>
              <w:divsChild>
                <w:div w:id="899898546">
                  <w:marLeft w:val="0"/>
                  <w:marRight w:val="0"/>
                  <w:marTop w:val="195"/>
                  <w:marBottom w:val="75"/>
                  <w:divBdr>
                    <w:top w:val="single" w:sz="12" w:space="0" w:color="EEEEEE"/>
                    <w:left w:val="single" w:sz="12" w:space="4" w:color="EEEEEE"/>
                    <w:bottom w:val="single" w:sz="12" w:space="0" w:color="EEEEEE"/>
                    <w:right w:val="single" w:sz="12" w:space="4" w:color="EEEEEE"/>
                  </w:divBdr>
                  <w:divsChild>
                    <w:div w:id="1500852171">
                      <w:marLeft w:val="0"/>
                      <w:marRight w:val="0"/>
                      <w:marTop w:val="75"/>
                      <w:marBottom w:val="75"/>
                      <w:divBdr>
                        <w:top w:val="none" w:sz="0" w:space="0" w:color="auto"/>
                        <w:left w:val="none" w:sz="0" w:space="0" w:color="auto"/>
                        <w:bottom w:val="none" w:sz="0" w:space="0" w:color="auto"/>
                        <w:right w:val="none" w:sz="0" w:space="0" w:color="auto"/>
                      </w:divBdr>
                    </w:div>
                    <w:div w:id="199976704">
                      <w:marLeft w:val="180"/>
                      <w:marRight w:val="0"/>
                      <w:marTop w:val="120"/>
                      <w:marBottom w:val="0"/>
                      <w:divBdr>
                        <w:top w:val="none" w:sz="0" w:space="0" w:color="auto"/>
                        <w:left w:val="none" w:sz="0" w:space="0" w:color="auto"/>
                        <w:bottom w:val="none" w:sz="0" w:space="0" w:color="auto"/>
                        <w:right w:val="none" w:sz="0" w:space="0" w:color="auto"/>
                      </w:divBdr>
                    </w:div>
                    <w:div w:id="1628464617">
                      <w:marLeft w:val="0"/>
                      <w:marRight w:val="0"/>
                      <w:marTop w:val="0"/>
                      <w:marBottom w:val="150"/>
                      <w:divBdr>
                        <w:top w:val="none" w:sz="0" w:space="0" w:color="auto"/>
                        <w:left w:val="none" w:sz="0" w:space="0" w:color="auto"/>
                        <w:bottom w:val="none" w:sz="0" w:space="0" w:color="auto"/>
                        <w:right w:val="none" w:sz="0" w:space="0" w:color="auto"/>
                      </w:divBdr>
                      <w:divsChild>
                        <w:div w:id="7147770">
                          <w:marLeft w:val="0"/>
                          <w:marRight w:val="0"/>
                          <w:marTop w:val="0"/>
                          <w:marBottom w:val="0"/>
                          <w:divBdr>
                            <w:top w:val="none" w:sz="0" w:space="0" w:color="auto"/>
                            <w:left w:val="none" w:sz="0" w:space="0" w:color="auto"/>
                            <w:bottom w:val="none" w:sz="0" w:space="0" w:color="auto"/>
                            <w:right w:val="none" w:sz="0" w:space="0" w:color="auto"/>
                          </w:divBdr>
                        </w:div>
                        <w:div w:id="17009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c.gov/biosafety/publications/bmbl5/index.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fsa.europa.eu/en/topics/topic/qualified-presumption-safety-qp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qmul.ac.uk/sbcs/iubmb/enzyme/EC3/2/1/23.html" TargetMode="External"/><Relationship Id="rId23" Type="http://schemas.openxmlformats.org/officeDocument/2006/relationships/hyperlink" Target="https://efsa.onlinelibrary.wiley.com/doi/10.2903/j.efsa.2018.5206"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brenda-enzymes.org/enzyme.php?ecno=3.2.1.23" TargetMode="External"/><Relationship Id="rId22" Type="http://schemas.openxmlformats.org/officeDocument/2006/relationships/hyperlink" Target="http://www.allergenonline.org/" TargetMode="Externa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uniprot.org/" TargetMode="External"/><Relationship Id="rId2" Type="http://schemas.openxmlformats.org/officeDocument/2006/relationships/hyperlink" Target="https://www.cdc.gov/biosafety/publications/bmbl5/index.htm" TargetMode="External"/><Relationship Id="rId1" Type="http://schemas.openxmlformats.org/officeDocument/2006/relationships/hyperlink" Target="https://www.efsa.europa.eu/en/topics/topic/qualified-presumption-safety-q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WYJEUTFRV6AA-753773107-96</_dlc_DocId>
    <_dlc_DocIdUrl xmlns="7e329c68-5cbf-4e54-96e5-e53e71021bd2">
      <Url>http://fsanzapps/applications/A1218/_layouts/15/DocIdRedir.aspx?ID=WYJEUTFRV6AA-753773107-96</Url>
      <Description>WYJEUTFRV6AA-753773107-96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9FD87E06-8D8A-4A76-98BA-AFE0228E7071}"/>
</file>

<file path=customXml/itemProps2.xml><?xml version="1.0" encoding="utf-8"?>
<ds:datastoreItem xmlns:ds="http://schemas.openxmlformats.org/officeDocument/2006/customXml" ds:itemID="{57033DD0-C899-4CEA-BB3A-049860D73C01}"/>
</file>

<file path=customXml/itemProps3.xml><?xml version="1.0" encoding="utf-8"?>
<ds:datastoreItem xmlns:ds="http://schemas.openxmlformats.org/officeDocument/2006/customXml" ds:itemID="{430F2C03-D231-4D12-B396-95B713AB02D8}"/>
</file>

<file path=customXml/itemProps4.xml><?xml version="1.0" encoding="utf-8"?>
<ds:datastoreItem xmlns:ds="http://schemas.openxmlformats.org/officeDocument/2006/customXml" ds:itemID="{9FD87E06-8D8A-4A76-98BA-AFE0228E7071}">
  <ds:schemaRefs>
    <ds:schemaRef ds:uri="http://schemas.microsoft.com/sharepoint/v3/contenttype/forms"/>
  </ds:schemaRefs>
</ds:datastoreItem>
</file>

<file path=customXml/itemProps5.xml><?xml version="1.0" encoding="utf-8"?>
<ds:datastoreItem xmlns:ds="http://schemas.openxmlformats.org/officeDocument/2006/customXml" ds:itemID="{57033DD0-C899-4CEA-BB3A-049860D73C01}">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6.xml><?xml version="1.0" encoding="utf-8"?>
<ds:datastoreItem xmlns:ds="http://schemas.openxmlformats.org/officeDocument/2006/customXml" ds:itemID="{E76EE71A-E235-40D9-B472-54D08802AB5E}"/>
</file>

<file path=customXml/itemProps7.xml><?xml version="1.0" encoding="utf-8"?>
<ds:datastoreItem xmlns:ds="http://schemas.openxmlformats.org/officeDocument/2006/customXml" ds:itemID="{7042B750-3F30-4846-AF9A-61832357AB2C}"/>
</file>

<file path=docProps/app.xml><?xml version="1.0" encoding="utf-8"?>
<Properties xmlns="http://schemas.openxmlformats.org/officeDocument/2006/extended-properties" xmlns:vt="http://schemas.openxmlformats.org/officeDocument/2006/docPropsVTypes">
  <Template>Normal</Template>
  <TotalTime>1</TotalTime>
  <Pages>16</Pages>
  <Words>5182</Words>
  <Characters>29543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34656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Tailee Vecchi</cp:lastModifiedBy>
  <cp:revision>3</cp:revision>
  <cp:lastPrinted>2021-03-08T21:08:00Z</cp:lastPrinted>
  <dcterms:created xsi:type="dcterms:W3CDTF">2021-04-28T00:27:00Z</dcterms:created>
  <dcterms:modified xsi:type="dcterms:W3CDTF">2021-04-28T00:28:00Z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a7fff0c1-39a8-45bf-b497-5232bec602ac</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2ba421f8-5193-4d13-9a12-261453af0e1a</vt:lpwstr>
  </property>
  <property fmtid="{D5CDD505-2E9C-101B-9397-08002B2CF9AE}" pid="8" name="RecordPoint_WorkflowType">
    <vt:lpwstr>ActiveSubmitStub</vt:lpwstr>
  </property>
  <property fmtid="{D5CDD505-2E9C-101B-9397-08002B2CF9AE}" pid="9" name="RecordPoint_ActiveItemUniqueId">
    <vt:lpwstr>{2ba421f8-5193-4d13-9a12-261453af0e1a}</vt:lpwstr>
  </property>
  <property fmtid="{D5CDD505-2E9C-101B-9397-08002B2CF9AE}" pid="10" name="RecordPoint_ActiveItemWebId">
    <vt:lpwstr>{bd14a3d9-e1d1-450f-8af2-adf9f2a29348}</vt:lpwstr>
  </property>
  <property fmtid="{D5CDD505-2E9C-101B-9397-08002B2CF9AE}" pid="11" name="RecordPoint_ActiveItemSiteId">
    <vt:lpwstr>{dd95a578-5c6a-4f11-92f7-f95884d628d6}</vt:lpwstr>
  </property>
  <property fmtid="{D5CDD505-2E9C-101B-9397-08002B2CF9AE}" pid="12" name="RecordPoint_ActiveItemListId">
    <vt:lpwstr>{dd4a79e9-66bc-41e8-8009-f71255bdd17e}</vt:lpwstr>
  </property>
  <property fmtid="{D5CDD505-2E9C-101B-9397-08002B2CF9AE}" pid="13" name="RecordPoint_RecordNumberSubmitted">
    <vt:lpwstr>R0000142918</vt:lpwstr>
  </property>
  <property fmtid="{D5CDD505-2E9C-101B-9397-08002B2CF9AE}" pid="14" name="RecordPoint_SubmissionCompleted">
    <vt:lpwstr>2021-03-24T07:25:38.1279171+11:00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